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EB64FA">
      <w:pPr>
        <w:tabs>
          <w:tab w:val="left" w:pos="420"/>
        </w:tabs>
        <w:spacing w:before="360" w:beforeLines="150" w:line="500" w:lineRule="exact"/>
        <w:jc w:val="both"/>
        <w:rPr>
          <w:rFonts w:hint="default" w:ascii="宋体" w:hAnsi="宋体" w:eastAsia="宋体"/>
          <w:b/>
          <w:bCs/>
          <w:color w:val="auto"/>
          <w:sz w:val="52"/>
          <w:szCs w:val="52"/>
          <w:lang w:val="en-US" w:eastAsia="zh-CN"/>
        </w:rPr>
      </w:pPr>
      <w:r>
        <w:rPr>
          <w:rFonts w:hint="eastAsia" w:ascii="宋体" w:hAnsi="宋体"/>
          <w:b/>
          <w:bCs/>
          <w:color w:val="auto"/>
          <w:sz w:val="52"/>
          <w:szCs w:val="52"/>
          <w:lang w:val="en-US" w:eastAsia="zh-CN"/>
        </w:rPr>
        <w:t xml:space="preserve"> </w:t>
      </w:r>
    </w:p>
    <w:p w14:paraId="428DA64F">
      <w:pPr>
        <w:tabs>
          <w:tab w:val="left" w:pos="420"/>
        </w:tabs>
        <w:spacing w:before="360" w:beforeLines="150" w:line="500" w:lineRule="exact"/>
        <w:jc w:val="center"/>
        <w:rPr>
          <w:rFonts w:hint="eastAsia" w:ascii="宋体" w:hAnsi="宋体"/>
          <w:b/>
          <w:bCs/>
          <w:color w:val="auto"/>
          <w:sz w:val="52"/>
          <w:szCs w:val="52"/>
        </w:rPr>
      </w:pPr>
      <w:r>
        <w:rPr>
          <w:rFonts w:hint="eastAsia" w:ascii="宋体" w:hAnsi="宋体"/>
          <w:b/>
          <w:bCs/>
          <w:color w:val="auto"/>
          <w:sz w:val="52"/>
          <w:szCs w:val="52"/>
        </w:rPr>
        <w:t>政府采购竞争性谈判文件</w:t>
      </w:r>
    </w:p>
    <w:p w14:paraId="4F31F638">
      <w:pPr>
        <w:tabs>
          <w:tab w:val="left" w:pos="315"/>
          <w:tab w:val="left" w:pos="8820"/>
        </w:tabs>
        <w:spacing w:line="500" w:lineRule="exact"/>
        <w:jc w:val="center"/>
        <w:rPr>
          <w:rFonts w:ascii="仿宋_GB2312" w:eastAsia="仿宋_GB2312"/>
          <w:color w:val="auto"/>
          <w:sz w:val="28"/>
          <w:szCs w:val="28"/>
        </w:rPr>
      </w:pPr>
      <w:r>
        <w:rPr>
          <w:rFonts w:hint="eastAsia" w:ascii="仿宋_GB2312" w:eastAsia="仿宋_GB2312"/>
          <w:color w:val="auto"/>
          <w:sz w:val="28"/>
          <w:szCs w:val="28"/>
        </w:rPr>
        <w:t>（服务类）</w:t>
      </w:r>
    </w:p>
    <w:p w14:paraId="4ABFB429">
      <w:pPr>
        <w:pStyle w:val="33"/>
        <w:spacing w:line="500" w:lineRule="exact"/>
        <w:ind w:firstLine="0"/>
        <w:rPr>
          <w:rFonts w:ascii="仿宋_GB2312" w:eastAsia="仿宋_GB2312"/>
          <w:color w:val="auto"/>
          <w:sz w:val="28"/>
          <w:szCs w:val="28"/>
        </w:rPr>
      </w:pPr>
    </w:p>
    <w:p w14:paraId="376F5F5D">
      <w:pPr>
        <w:tabs>
          <w:tab w:val="left" w:pos="315"/>
          <w:tab w:val="left" w:pos="8820"/>
        </w:tabs>
        <w:spacing w:before="240" w:beforeLines="100" w:after="120" w:afterLines="50" w:line="500" w:lineRule="exact"/>
        <w:ind w:right="267" w:rightChars="127"/>
        <w:jc w:val="center"/>
        <w:rPr>
          <w:rFonts w:ascii="仿宋_GB2312" w:eastAsia="仿宋_GB2312"/>
          <w:color w:val="auto"/>
          <w:sz w:val="44"/>
        </w:rPr>
      </w:pPr>
    </w:p>
    <w:p w14:paraId="46AA3DCA">
      <w:pPr>
        <w:tabs>
          <w:tab w:val="left" w:pos="2410"/>
        </w:tabs>
        <w:autoSpaceDE w:val="0"/>
        <w:autoSpaceDN w:val="0"/>
        <w:adjustRightInd w:val="0"/>
        <w:snapToGrid w:val="0"/>
        <w:spacing w:line="500" w:lineRule="exact"/>
        <w:jc w:val="left"/>
        <w:rPr>
          <w:rFonts w:hint="eastAsia" w:ascii="宋体" w:hAnsi="DotumChe" w:cs="宋体"/>
          <w:b/>
          <w:color w:val="auto"/>
          <w:spacing w:val="20"/>
          <w:kern w:val="0"/>
          <w:sz w:val="32"/>
          <w:szCs w:val="32"/>
        </w:rPr>
      </w:pPr>
    </w:p>
    <w:p w14:paraId="0C114168">
      <w:pPr>
        <w:pStyle w:val="33"/>
        <w:spacing w:line="500" w:lineRule="exact"/>
        <w:rPr>
          <w:rFonts w:hint="eastAsia" w:ascii="宋体" w:hAnsi="DotumChe" w:cs="宋体"/>
          <w:b/>
          <w:color w:val="auto"/>
          <w:spacing w:val="20"/>
          <w:kern w:val="0"/>
          <w:sz w:val="32"/>
          <w:szCs w:val="32"/>
        </w:rPr>
      </w:pPr>
    </w:p>
    <w:p w14:paraId="0D06F027">
      <w:pPr>
        <w:pStyle w:val="33"/>
        <w:spacing w:line="500" w:lineRule="exact"/>
        <w:rPr>
          <w:rFonts w:hint="eastAsia" w:ascii="宋体" w:hAnsi="DotumChe" w:cs="宋体"/>
          <w:b/>
          <w:color w:val="auto"/>
          <w:spacing w:val="20"/>
          <w:kern w:val="0"/>
          <w:sz w:val="32"/>
          <w:szCs w:val="32"/>
        </w:rPr>
      </w:pPr>
    </w:p>
    <w:p w14:paraId="5E37B293">
      <w:pPr>
        <w:pStyle w:val="33"/>
        <w:spacing w:line="500" w:lineRule="exact"/>
        <w:rPr>
          <w:rFonts w:hint="eastAsia" w:ascii="宋体" w:hAnsi="DotumChe" w:cs="宋体"/>
          <w:b/>
          <w:color w:val="auto"/>
          <w:spacing w:val="20"/>
          <w:kern w:val="0"/>
          <w:sz w:val="32"/>
          <w:szCs w:val="32"/>
        </w:rPr>
      </w:pPr>
    </w:p>
    <w:p w14:paraId="19CAAA44">
      <w:pPr>
        <w:pStyle w:val="33"/>
        <w:spacing w:line="500" w:lineRule="exact"/>
        <w:rPr>
          <w:rFonts w:hint="eastAsia" w:ascii="宋体" w:hAnsi="DotumChe" w:cs="宋体"/>
          <w:b/>
          <w:color w:val="auto"/>
          <w:spacing w:val="20"/>
          <w:kern w:val="0"/>
          <w:sz w:val="32"/>
          <w:szCs w:val="32"/>
        </w:rPr>
      </w:pPr>
    </w:p>
    <w:p w14:paraId="0EF2A5A8">
      <w:pPr>
        <w:pStyle w:val="33"/>
        <w:spacing w:line="500" w:lineRule="exact"/>
        <w:rPr>
          <w:rFonts w:hint="eastAsia" w:ascii="宋体" w:hAnsi="DotumChe" w:cs="宋体"/>
          <w:b/>
          <w:color w:val="auto"/>
          <w:spacing w:val="20"/>
          <w:kern w:val="0"/>
          <w:sz w:val="32"/>
          <w:szCs w:val="32"/>
        </w:rPr>
      </w:pPr>
    </w:p>
    <w:p w14:paraId="0DC9E54B">
      <w:pPr>
        <w:pStyle w:val="33"/>
        <w:spacing w:line="500" w:lineRule="exact"/>
        <w:rPr>
          <w:rFonts w:hint="eastAsia" w:ascii="宋体" w:hAnsi="DotumChe" w:cs="宋体"/>
          <w:b/>
          <w:color w:val="auto"/>
          <w:spacing w:val="20"/>
          <w:kern w:val="0"/>
          <w:sz w:val="32"/>
          <w:szCs w:val="32"/>
        </w:rPr>
      </w:pPr>
    </w:p>
    <w:p w14:paraId="156E17C2">
      <w:pPr>
        <w:pStyle w:val="33"/>
        <w:spacing w:line="500" w:lineRule="exact"/>
        <w:rPr>
          <w:rFonts w:hint="eastAsia" w:ascii="宋体" w:hAnsi="DotumChe" w:cs="宋体"/>
          <w:b/>
          <w:color w:val="auto"/>
          <w:spacing w:val="20"/>
          <w:kern w:val="0"/>
          <w:sz w:val="32"/>
          <w:szCs w:val="32"/>
        </w:rPr>
      </w:pPr>
    </w:p>
    <w:p w14:paraId="3B923914">
      <w:pPr>
        <w:pStyle w:val="33"/>
        <w:spacing w:line="500" w:lineRule="exact"/>
        <w:rPr>
          <w:rFonts w:hint="eastAsia" w:ascii="宋体" w:hAnsi="DotumChe" w:cs="宋体"/>
          <w:b/>
          <w:color w:val="auto"/>
          <w:spacing w:val="20"/>
          <w:kern w:val="0"/>
          <w:sz w:val="32"/>
          <w:szCs w:val="32"/>
        </w:rPr>
      </w:pPr>
    </w:p>
    <w:p w14:paraId="73A498AB">
      <w:pPr>
        <w:pStyle w:val="33"/>
        <w:spacing w:line="500" w:lineRule="exact"/>
        <w:rPr>
          <w:color w:val="auto"/>
        </w:rPr>
      </w:pPr>
    </w:p>
    <w:p w14:paraId="0C81C140">
      <w:pPr>
        <w:tabs>
          <w:tab w:val="left" w:pos="2410"/>
        </w:tabs>
        <w:autoSpaceDE w:val="0"/>
        <w:autoSpaceDN w:val="0"/>
        <w:adjustRightInd w:val="0"/>
        <w:snapToGrid w:val="0"/>
        <w:spacing w:line="500" w:lineRule="exact"/>
        <w:ind w:left="2514" w:leftChars="500" w:hanging="1464" w:hangingChars="483"/>
        <w:jc w:val="left"/>
        <w:rPr>
          <w:rFonts w:hint="eastAsia" w:ascii="宋体" w:hAnsi="DotumChe" w:eastAsia="宋体" w:cs="宋体"/>
          <w:b/>
          <w:color w:val="auto"/>
          <w:spacing w:val="11"/>
          <w:kern w:val="0"/>
          <w:sz w:val="28"/>
          <w:szCs w:val="28"/>
          <w:lang w:eastAsia="zh-CN"/>
        </w:rPr>
      </w:pPr>
      <w:r>
        <w:rPr>
          <w:rFonts w:hint="eastAsia" w:ascii="宋体" w:hAnsi="DotumChe" w:cs="宋体"/>
          <w:b/>
          <w:color w:val="auto"/>
          <w:spacing w:val="11"/>
          <w:kern w:val="0"/>
          <w:sz w:val="28"/>
          <w:szCs w:val="28"/>
        </w:rPr>
        <w:t>项目名称：</w:t>
      </w:r>
      <w:r>
        <w:rPr>
          <w:rFonts w:hint="eastAsia" w:ascii="宋体" w:hAnsi="DotumChe" w:cs="宋体"/>
          <w:b/>
          <w:color w:val="auto"/>
          <w:spacing w:val="11"/>
          <w:kern w:val="0"/>
          <w:sz w:val="28"/>
          <w:szCs w:val="28"/>
          <w:lang w:eastAsia="zh-CN"/>
        </w:rPr>
        <w:t>2025年六安市国民体质检测外包服务</w:t>
      </w:r>
    </w:p>
    <w:p w14:paraId="68DF61BB">
      <w:pPr>
        <w:tabs>
          <w:tab w:val="left" w:pos="2410"/>
        </w:tabs>
        <w:autoSpaceDE w:val="0"/>
        <w:autoSpaceDN w:val="0"/>
        <w:adjustRightInd w:val="0"/>
        <w:snapToGrid w:val="0"/>
        <w:spacing w:line="500" w:lineRule="exact"/>
        <w:ind w:left="1050" w:leftChars="500"/>
        <w:jc w:val="left"/>
        <w:rPr>
          <w:rFonts w:hint="eastAsia" w:ascii="宋体" w:hAnsi="DotumChe" w:eastAsia="宋体" w:cs="宋体"/>
          <w:b/>
          <w:color w:val="auto"/>
          <w:spacing w:val="11"/>
          <w:kern w:val="0"/>
          <w:sz w:val="28"/>
          <w:szCs w:val="28"/>
          <w:lang w:eastAsia="zh-CN"/>
        </w:rPr>
      </w:pPr>
      <w:r>
        <w:rPr>
          <w:rFonts w:hint="eastAsia" w:ascii="宋体" w:hAnsi="DotumChe" w:cs="宋体"/>
          <w:b/>
          <w:color w:val="auto"/>
          <w:spacing w:val="11"/>
          <w:kern w:val="0"/>
          <w:sz w:val="28"/>
          <w:szCs w:val="28"/>
        </w:rPr>
        <w:t>项目编号：</w:t>
      </w:r>
      <w:r>
        <w:rPr>
          <w:rFonts w:hint="eastAsia" w:ascii="宋体" w:hAnsi="DotumChe" w:cs="宋体"/>
          <w:b/>
          <w:color w:val="auto"/>
          <w:spacing w:val="11"/>
          <w:kern w:val="0"/>
          <w:sz w:val="28"/>
          <w:szCs w:val="28"/>
          <w:lang w:eastAsia="zh-CN"/>
        </w:rPr>
        <w:t>ZDHJ-20250506</w:t>
      </w:r>
    </w:p>
    <w:p w14:paraId="5CB52696">
      <w:pPr>
        <w:tabs>
          <w:tab w:val="left" w:pos="2410"/>
        </w:tabs>
        <w:autoSpaceDE w:val="0"/>
        <w:autoSpaceDN w:val="0"/>
        <w:adjustRightInd w:val="0"/>
        <w:snapToGrid w:val="0"/>
        <w:spacing w:line="500" w:lineRule="exact"/>
        <w:ind w:left="1050" w:leftChars="500"/>
        <w:jc w:val="left"/>
        <w:rPr>
          <w:rFonts w:hint="eastAsia" w:ascii="宋体" w:hAnsi="DotumChe" w:eastAsia="宋体" w:cs="宋体"/>
          <w:b/>
          <w:color w:val="auto"/>
          <w:spacing w:val="11"/>
          <w:kern w:val="0"/>
          <w:sz w:val="28"/>
          <w:szCs w:val="28"/>
          <w:lang w:eastAsia="zh-CN"/>
        </w:rPr>
      </w:pPr>
      <w:r>
        <w:rPr>
          <w:rFonts w:hint="eastAsia" w:ascii="宋体" w:hAnsi="DotumChe" w:cs="宋体"/>
          <w:b/>
          <w:color w:val="auto"/>
          <w:spacing w:val="11"/>
          <w:kern w:val="0"/>
          <w:sz w:val="28"/>
          <w:szCs w:val="28"/>
        </w:rPr>
        <w:t>采 购 人：</w:t>
      </w:r>
      <w:r>
        <w:rPr>
          <w:rFonts w:hint="eastAsia" w:ascii="宋体" w:hAnsi="DotumChe" w:cs="宋体"/>
          <w:b/>
          <w:color w:val="auto"/>
          <w:spacing w:val="11"/>
          <w:kern w:val="0"/>
          <w:sz w:val="28"/>
          <w:szCs w:val="28"/>
          <w:lang w:eastAsia="zh-CN"/>
        </w:rPr>
        <w:t>六安市体育运动学校（六安市全民健身活动中心）</w:t>
      </w:r>
    </w:p>
    <w:p w14:paraId="2C9638A9">
      <w:pPr>
        <w:tabs>
          <w:tab w:val="left" w:pos="2410"/>
        </w:tabs>
        <w:autoSpaceDE w:val="0"/>
        <w:autoSpaceDN w:val="0"/>
        <w:adjustRightInd w:val="0"/>
        <w:snapToGrid w:val="0"/>
        <w:spacing w:line="500" w:lineRule="exact"/>
        <w:ind w:left="1050" w:leftChars="500"/>
        <w:jc w:val="left"/>
        <w:rPr>
          <w:rFonts w:hint="eastAsia" w:ascii="宋体" w:hAnsi="DotumChe" w:eastAsia="宋体" w:cs="宋体"/>
          <w:b/>
          <w:color w:val="auto"/>
          <w:spacing w:val="11"/>
          <w:kern w:val="0"/>
          <w:sz w:val="28"/>
          <w:szCs w:val="28"/>
          <w:lang w:eastAsia="zh-CN"/>
        </w:rPr>
      </w:pPr>
      <w:r>
        <w:rPr>
          <w:rFonts w:hint="eastAsia" w:ascii="宋体" w:hAnsi="DotumChe" w:cs="宋体"/>
          <w:b/>
          <w:color w:val="auto"/>
          <w:spacing w:val="11"/>
          <w:kern w:val="0"/>
          <w:sz w:val="28"/>
          <w:szCs w:val="28"/>
        </w:rPr>
        <w:t>采购代理机构：</w:t>
      </w:r>
      <w:r>
        <w:rPr>
          <w:rFonts w:hint="eastAsia" w:ascii="宋体" w:hAnsi="DotumChe" w:cs="宋体"/>
          <w:b/>
          <w:color w:val="auto"/>
          <w:spacing w:val="11"/>
          <w:kern w:val="0"/>
          <w:sz w:val="28"/>
          <w:szCs w:val="28"/>
          <w:lang w:eastAsia="zh-CN"/>
        </w:rPr>
        <w:t>中德华建（北京）国际工程技术有限公司</w:t>
      </w:r>
    </w:p>
    <w:p w14:paraId="1A088204">
      <w:pPr>
        <w:tabs>
          <w:tab w:val="left" w:pos="2410"/>
        </w:tabs>
        <w:autoSpaceDE w:val="0"/>
        <w:autoSpaceDN w:val="0"/>
        <w:adjustRightInd w:val="0"/>
        <w:snapToGrid w:val="0"/>
        <w:spacing w:line="500" w:lineRule="exact"/>
        <w:ind w:left="1050" w:leftChars="500"/>
        <w:jc w:val="left"/>
        <w:rPr>
          <w:rFonts w:hint="eastAsia" w:ascii="宋体" w:hAnsi="DotumChe" w:eastAsia="宋体" w:cs="宋体"/>
          <w:b/>
          <w:color w:val="auto"/>
          <w:spacing w:val="11"/>
          <w:kern w:val="0"/>
          <w:sz w:val="28"/>
          <w:szCs w:val="28"/>
          <w:lang w:eastAsia="zh-CN"/>
        </w:rPr>
      </w:pPr>
      <w:r>
        <w:rPr>
          <w:rFonts w:hint="eastAsia" w:ascii="宋体" w:hAnsi="DotumChe" w:cs="宋体"/>
          <w:b/>
          <w:color w:val="auto"/>
          <w:spacing w:val="11"/>
          <w:kern w:val="0"/>
          <w:sz w:val="28"/>
          <w:szCs w:val="28"/>
        </w:rPr>
        <w:t>采购时间：</w:t>
      </w:r>
      <w:r>
        <w:rPr>
          <w:rFonts w:hint="eastAsia" w:ascii="宋体" w:hAnsi="DotumChe" w:cs="宋体"/>
          <w:b/>
          <w:color w:val="auto"/>
          <w:spacing w:val="11"/>
          <w:kern w:val="0"/>
          <w:sz w:val="28"/>
          <w:szCs w:val="28"/>
          <w:lang w:eastAsia="zh-CN"/>
        </w:rPr>
        <w:t>2025年</w:t>
      </w:r>
      <w:r>
        <w:rPr>
          <w:rFonts w:hint="eastAsia" w:ascii="宋体" w:hAnsi="DotumChe" w:cs="宋体"/>
          <w:b/>
          <w:color w:val="auto"/>
          <w:spacing w:val="11"/>
          <w:kern w:val="0"/>
          <w:sz w:val="28"/>
          <w:szCs w:val="28"/>
          <w:lang w:val="en-US" w:eastAsia="zh-CN"/>
        </w:rPr>
        <w:t>7</w:t>
      </w:r>
      <w:r>
        <w:rPr>
          <w:rFonts w:hint="eastAsia" w:ascii="宋体" w:hAnsi="DotumChe" w:cs="宋体"/>
          <w:b/>
          <w:color w:val="auto"/>
          <w:spacing w:val="11"/>
          <w:kern w:val="0"/>
          <w:sz w:val="28"/>
          <w:szCs w:val="28"/>
          <w:lang w:eastAsia="zh-CN"/>
        </w:rPr>
        <w:t>月</w:t>
      </w:r>
    </w:p>
    <w:p w14:paraId="53708607">
      <w:pPr>
        <w:spacing w:line="500" w:lineRule="exact"/>
        <w:rPr>
          <w:color w:val="auto"/>
          <w:sz w:val="32"/>
          <w:szCs w:val="32"/>
        </w:rPr>
      </w:pPr>
    </w:p>
    <w:p w14:paraId="5B04D690">
      <w:pPr>
        <w:rPr>
          <w:b/>
          <w:color w:val="auto"/>
          <w:sz w:val="28"/>
          <w:szCs w:val="28"/>
        </w:rPr>
        <w:sectPr>
          <w:footerReference r:id="rId3" w:type="default"/>
          <w:pgSz w:w="11907" w:h="16839"/>
          <w:pgMar w:top="1118" w:right="1769" w:bottom="1233" w:left="1771" w:header="877" w:footer="982" w:gutter="0"/>
          <w:cols w:space="720" w:num="1"/>
        </w:sectPr>
      </w:pPr>
      <w:r>
        <w:rPr>
          <w:rFonts w:hint="eastAsia"/>
          <w:b/>
          <w:color w:val="auto"/>
          <w:sz w:val="28"/>
          <w:szCs w:val="28"/>
        </w:rPr>
        <w:br w:type="page"/>
      </w:r>
    </w:p>
    <w:p w14:paraId="17600BD1">
      <w:pPr>
        <w:spacing w:line="500" w:lineRule="exact"/>
        <w:jc w:val="center"/>
        <w:rPr>
          <w:rFonts w:hint="eastAsia" w:ascii="宋体" w:hAnsi="宋体" w:cs="宋体"/>
          <w:color w:val="auto"/>
          <w:sz w:val="36"/>
          <w:szCs w:val="36"/>
        </w:rPr>
      </w:pPr>
      <w:r>
        <w:rPr>
          <w:rFonts w:hint="eastAsia" w:ascii="宋体" w:hAnsi="宋体" w:cs="宋体"/>
          <w:b/>
          <w:color w:val="auto"/>
          <w:sz w:val="36"/>
          <w:szCs w:val="36"/>
        </w:rPr>
        <w:t>目  录</w:t>
      </w:r>
    </w:p>
    <w:p w14:paraId="5AB22093">
      <w:pPr>
        <w:pStyle w:val="26"/>
        <w:tabs>
          <w:tab w:val="right" w:leader="dot" w:pos="8844"/>
        </w:tabs>
        <w:spacing w:line="500" w:lineRule="exact"/>
        <w:ind w:left="0" w:leftChars="0" w:firstLine="420" w:firstLineChars="150"/>
        <w:rPr>
          <w:rFonts w:hint="eastAsia" w:ascii="宋体" w:hAnsi="宋体" w:cs="宋体"/>
          <w:b/>
          <w:bCs/>
          <w:color w:val="auto"/>
          <w:sz w:val="24"/>
          <w:szCs w:val="22"/>
        </w:rPr>
      </w:pPr>
      <w:r>
        <w:rPr>
          <w:rFonts w:hint="eastAsia" w:ascii="宋体" w:hAnsi="宋体" w:cs="宋体"/>
          <w:color w:val="auto"/>
          <w:sz w:val="28"/>
          <w:szCs w:val="28"/>
        </w:rPr>
        <w:fldChar w:fldCharType="begin"/>
      </w:r>
      <w:r>
        <w:rPr>
          <w:rFonts w:hint="eastAsia" w:ascii="宋体" w:hAnsi="宋体" w:cs="宋体"/>
          <w:color w:val="auto"/>
          <w:sz w:val="28"/>
          <w:szCs w:val="28"/>
        </w:rPr>
        <w:instrText xml:space="preserve"> TOC \o "1-3" \h \z </w:instrText>
      </w:r>
      <w:r>
        <w:rPr>
          <w:rFonts w:hint="eastAsia" w:ascii="宋体" w:hAnsi="宋体" w:cs="宋体"/>
          <w:color w:val="auto"/>
          <w:sz w:val="28"/>
          <w:szCs w:val="28"/>
        </w:rPr>
        <w:fldChar w:fldCharType="separate"/>
      </w:r>
      <w:r>
        <w:rPr>
          <w:color w:val="auto"/>
        </w:rPr>
        <w:fldChar w:fldCharType="begin"/>
      </w:r>
      <w:r>
        <w:rPr>
          <w:color w:val="auto"/>
        </w:rPr>
        <w:instrText xml:space="preserve"> HYPERLINK \l "_Toc11748" </w:instrText>
      </w:r>
      <w:r>
        <w:rPr>
          <w:color w:val="auto"/>
        </w:rPr>
        <w:fldChar w:fldCharType="separate"/>
      </w:r>
      <w:r>
        <w:rPr>
          <w:rFonts w:hint="eastAsia" w:ascii="宋体" w:hAnsi="宋体" w:cs="宋体"/>
          <w:b/>
          <w:bCs/>
          <w:color w:val="auto"/>
          <w:sz w:val="24"/>
          <w:szCs w:val="36"/>
        </w:rPr>
        <w:t>竞争性谈判采购公告</w:t>
      </w:r>
      <w:r>
        <w:rPr>
          <w:rFonts w:hint="eastAsia" w:ascii="宋体" w:hAnsi="宋体" w:cs="宋体"/>
          <w:b/>
          <w:bCs/>
          <w:color w:val="auto"/>
          <w:sz w:val="24"/>
          <w:szCs w:val="22"/>
        </w:rPr>
        <w:tab/>
      </w:r>
      <w:r>
        <w:rPr>
          <w:rFonts w:hint="eastAsia" w:ascii="宋体" w:hAnsi="宋体" w:cs="宋体"/>
          <w:b/>
          <w:bCs/>
          <w:color w:val="auto"/>
          <w:sz w:val="24"/>
          <w:szCs w:val="22"/>
        </w:rPr>
        <w:fldChar w:fldCharType="begin"/>
      </w:r>
      <w:r>
        <w:rPr>
          <w:rFonts w:hint="eastAsia" w:ascii="宋体" w:hAnsi="宋体" w:cs="宋体"/>
          <w:b/>
          <w:bCs/>
          <w:color w:val="auto"/>
          <w:sz w:val="24"/>
          <w:szCs w:val="22"/>
        </w:rPr>
        <w:instrText xml:space="preserve"> PAGEREF _Toc11748 \h </w:instrText>
      </w:r>
      <w:r>
        <w:rPr>
          <w:rFonts w:hint="eastAsia" w:ascii="宋体" w:hAnsi="宋体" w:cs="宋体"/>
          <w:b/>
          <w:bCs/>
          <w:color w:val="auto"/>
          <w:sz w:val="24"/>
          <w:szCs w:val="22"/>
        </w:rPr>
        <w:fldChar w:fldCharType="separate"/>
      </w:r>
      <w:r>
        <w:rPr>
          <w:rFonts w:hint="eastAsia" w:ascii="宋体" w:hAnsi="宋体" w:cs="宋体"/>
          <w:b/>
          <w:bCs/>
          <w:color w:val="auto"/>
          <w:sz w:val="24"/>
          <w:szCs w:val="22"/>
        </w:rPr>
        <w:t>2</w:t>
      </w:r>
      <w:r>
        <w:rPr>
          <w:rFonts w:hint="eastAsia" w:ascii="宋体" w:hAnsi="宋体" w:cs="宋体"/>
          <w:b/>
          <w:bCs/>
          <w:color w:val="auto"/>
          <w:sz w:val="24"/>
          <w:szCs w:val="22"/>
        </w:rPr>
        <w:fldChar w:fldCharType="end"/>
      </w:r>
      <w:r>
        <w:rPr>
          <w:rFonts w:hint="eastAsia" w:ascii="宋体" w:hAnsi="宋体" w:cs="宋体"/>
          <w:b/>
          <w:bCs/>
          <w:color w:val="auto"/>
          <w:sz w:val="24"/>
          <w:szCs w:val="22"/>
        </w:rPr>
        <w:fldChar w:fldCharType="end"/>
      </w:r>
    </w:p>
    <w:p w14:paraId="7E988476">
      <w:pPr>
        <w:pStyle w:val="26"/>
        <w:tabs>
          <w:tab w:val="right" w:leader="dot" w:pos="8844"/>
        </w:tabs>
        <w:spacing w:line="500" w:lineRule="exact"/>
        <w:ind w:left="0" w:leftChars="0" w:firstLine="420" w:firstLineChars="200"/>
        <w:rPr>
          <w:rFonts w:hint="eastAsia" w:ascii="宋体" w:hAnsi="宋体" w:cs="宋体"/>
          <w:b/>
          <w:bCs/>
          <w:color w:val="auto"/>
          <w:sz w:val="24"/>
          <w:szCs w:val="22"/>
        </w:rPr>
      </w:pPr>
      <w:r>
        <w:rPr>
          <w:color w:val="auto"/>
        </w:rPr>
        <w:fldChar w:fldCharType="begin"/>
      </w:r>
      <w:r>
        <w:rPr>
          <w:color w:val="auto"/>
        </w:rPr>
        <w:instrText xml:space="preserve"> HYPERLINK \l "_Toc6167" </w:instrText>
      </w:r>
      <w:r>
        <w:rPr>
          <w:color w:val="auto"/>
        </w:rPr>
        <w:fldChar w:fldCharType="separate"/>
      </w:r>
      <w:r>
        <w:rPr>
          <w:rFonts w:hint="eastAsia" w:ascii="宋体" w:hAnsi="宋体" w:cs="宋体"/>
          <w:b/>
          <w:bCs/>
          <w:color w:val="auto"/>
          <w:sz w:val="24"/>
          <w:szCs w:val="36"/>
        </w:rPr>
        <w:t>一、供应商须知</w:t>
      </w:r>
      <w:r>
        <w:rPr>
          <w:rFonts w:hint="eastAsia" w:ascii="宋体" w:hAnsi="宋体" w:cs="宋体"/>
          <w:b/>
          <w:bCs/>
          <w:color w:val="auto"/>
          <w:sz w:val="24"/>
          <w:szCs w:val="22"/>
        </w:rPr>
        <w:tab/>
      </w:r>
      <w:r>
        <w:rPr>
          <w:rFonts w:hint="eastAsia" w:ascii="宋体" w:hAnsi="宋体" w:cs="宋体"/>
          <w:b/>
          <w:bCs/>
          <w:color w:val="auto"/>
          <w:sz w:val="24"/>
          <w:szCs w:val="22"/>
        </w:rPr>
        <w:fldChar w:fldCharType="begin"/>
      </w:r>
      <w:r>
        <w:rPr>
          <w:rFonts w:hint="eastAsia" w:ascii="宋体" w:hAnsi="宋体" w:cs="宋体"/>
          <w:b/>
          <w:bCs/>
          <w:color w:val="auto"/>
          <w:sz w:val="24"/>
          <w:szCs w:val="22"/>
        </w:rPr>
        <w:instrText xml:space="preserve"> PAGEREF _Toc6167 \h </w:instrText>
      </w:r>
      <w:r>
        <w:rPr>
          <w:rFonts w:hint="eastAsia" w:ascii="宋体" w:hAnsi="宋体" w:cs="宋体"/>
          <w:b/>
          <w:bCs/>
          <w:color w:val="auto"/>
          <w:sz w:val="24"/>
          <w:szCs w:val="22"/>
        </w:rPr>
        <w:fldChar w:fldCharType="separate"/>
      </w:r>
      <w:r>
        <w:rPr>
          <w:rFonts w:hint="eastAsia" w:ascii="宋体" w:hAnsi="宋体" w:cs="宋体"/>
          <w:b/>
          <w:bCs/>
          <w:color w:val="auto"/>
          <w:sz w:val="24"/>
          <w:szCs w:val="22"/>
        </w:rPr>
        <w:t>5</w:t>
      </w:r>
      <w:r>
        <w:rPr>
          <w:rFonts w:hint="eastAsia" w:ascii="宋体" w:hAnsi="宋体" w:cs="宋体"/>
          <w:b/>
          <w:bCs/>
          <w:color w:val="auto"/>
          <w:sz w:val="24"/>
          <w:szCs w:val="22"/>
        </w:rPr>
        <w:fldChar w:fldCharType="end"/>
      </w:r>
      <w:r>
        <w:rPr>
          <w:rFonts w:hint="eastAsia" w:ascii="宋体" w:hAnsi="宋体" w:cs="宋体"/>
          <w:b/>
          <w:bCs/>
          <w:color w:val="auto"/>
          <w:sz w:val="24"/>
          <w:szCs w:val="22"/>
        </w:rPr>
        <w:fldChar w:fldCharType="end"/>
      </w:r>
    </w:p>
    <w:p w14:paraId="3C1E93A3">
      <w:pPr>
        <w:pStyle w:val="26"/>
        <w:tabs>
          <w:tab w:val="right" w:leader="dot" w:pos="8844"/>
        </w:tabs>
        <w:spacing w:line="500" w:lineRule="exact"/>
        <w:ind w:left="0" w:leftChars="0" w:firstLine="420" w:firstLineChars="200"/>
        <w:rPr>
          <w:rFonts w:hint="eastAsia" w:ascii="宋体" w:hAnsi="宋体" w:cs="宋体"/>
          <w:color w:val="auto"/>
          <w:sz w:val="24"/>
          <w:szCs w:val="22"/>
        </w:rPr>
      </w:pPr>
      <w:r>
        <w:rPr>
          <w:color w:val="auto"/>
        </w:rPr>
        <w:fldChar w:fldCharType="begin"/>
      </w:r>
      <w:r>
        <w:rPr>
          <w:color w:val="auto"/>
        </w:rPr>
        <w:instrText xml:space="preserve"> HYPERLINK \l "_Toc30850" </w:instrText>
      </w:r>
      <w:r>
        <w:rPr>
          <w:color w:val="auto"/>
        </w:rPr>
        <w:fldChar w:fldCharType="separate"/>
      </w:r>
      <w:r>
        <w:rPr>
          <w:rFonts w:hint="eastAsia" w:ascii="宋体" w:hAnsi="宋体" w:cs="宋体"/>
          <w:color w:val="auto"/>
          <w:sz w:val="24"/>
          <w:szCs w:val="32"/>
        </w:rPr>
        <w:t>（一）须知前附表</w:t>
      </w:r>
      <w:r>
        <w:rPr>
          <w:rFonts w:hint="eastAsia" w:ascii="宋体" w:hAnsi="宋体" w:cs="宋体"/>
          <w:color w:val="auto"/>
          <w:sz w:val="24"/>
          <w:szCs w:val="22"/>
        </w:rPr>
        <w:tab/>
      </w:r>
      <w:r>
        <w:rPr>
          <w:rFonts w:hint="eastAsia" w:ascii="宋体" w:hAnsi="宋体" w:cs="宋体"/>
          <w:color w:val="auto"/>
          <w:sz w:val="24"/>
          <w:szCs w:val="22"/>
        </w:rPr>
        <w:fldChar w:fldCharType="begin"/>
      </w:r>
      <w:r>
        <w:rPr>
          <w:rFonts w:hint="eastAsia" w:ascii="宋体" w:hAnsi="宋体" w:cs="宋体"/>
          <w:color w:val="auto"/>
          <w:sz w:val="24"/>
          <w:szCs w:val="22"/>
        </w:rPr>
        <w:instrText xml:space="preserve"> PAGEREF _Toc30850 \h </w:instrText>
      </w:r>
      <w:r>
        <w:rPr>
          <w:rFonts w:hint="eastAsia" w:ascii="宋体" w:hAnsi="宋体" w:cs="宋体"/>
          <w:color w:val="auto"/>
          <w:sz w:val="24"/>
          <w:szCs w:val="22"/>
        </w:rPr>
        <w:fldChar w:fldCharType="separate"/>
      </w:r>
      <w:r>
        <w:rPr>
          <w:rFonts w:hint="eastAsia" w:ascii="宋体" w:hAnsi="宋体" w:cs="宋体"/>
          <w:color w:val="auto"/>
          <w:sz w:val="24"/>
          <w:szCs w:val="22"/>
        </w:rPr>
        <w:t>5</w:t>
      </w:r>
      <w:r>
        <w:rPr>
          <w:rFonts w:hint="eastAsia" w:ascii="宋体" w:hAnsi="宋体" w:cs="宋体"/>
          <w:color w:val="auto"/>
          <w:sz w:val="24"/>
          <w:szCs w:val="22"/>
        </w:rPr>
        <w:fldChar w:fldCharType="end"/>
      </w:r>
      <w:r>
        <w:rPr>
          <w:rFonts w:hint="eastAsia" w:ascii="宋体" w:hAnsi="宋体" w:cs="宋体"/>
          <w:color w:val="auto"/>
          <w:sz w:val="24"/>
          <w:szCs w:val="22"/>
        </w:rPr>
        <w:fldChar w:fldCharType="end"/>
      </w:r>
    </w:p>
    <w:p w14:paraId="7C1295EC">
      <w:pPr>
        <w:pStyle w:val="26"/>
        <w:tabs>
          <w:tab w:val="right" w:leader="dot" w:pos="8844"/>
        </w:tabs>
        <w:spacing w:line="500" w:lineRule="exact"/>
        <w:ind w:left="0" w:leftChars="0" w:firstLine="420" w:firstLineChars="200"/>
        <w:rPr>
          <w:rFonts w:hint="eastAsia" w:ascii="宋体" w:hAnsi="宋体" w:cs="宋体"/>
          <w:color w:val="auto"/>
          <w:sz w:val="24"/>
          <w:szCs w:val="22"/>
        </w:rPr>
      </w:pPr>
      <w:r>
        <w:rPr>
          <w:color w:val="auto"/>
        </w:rPr>
        <w:fldChar w:fldCharType="begin"/>
      </w:r>
      <w:r>
        <w:rPr>
          <w:color w:val="auto"/>
        </w:rPr>
        <w:instrText xml:space="preserve"> HYPERLINK \l "_Toc7480" </w:instrText>
      </w:r>
      <w:r>
        <w:rPr>
          <w:color w:val="auto"/>
        </w:rPr>
        <w:fldChar w:fldCharType="separate"/>
      </w:r>
      <w:r>
        <w:rPr>
          <w:rFonts w:hint="eastAsia" w:ascii="宋体" w:hAnsi="宋体" w:cs="宋体"/>
          <w:color w:val="auto"/>
          <w:sz w:val="24"/>
          <w:szCs w:val="32"/>
        </w:rPr>
        <w:t>（二）供应商资格</w:t>
      </w:r>
      <w:r>
        <w:rPr>
          <w:rFonts w:hint="eastAsia" w:ascii="宋体" w:hAnsi="宋体" w:cs="宋体"/>
          <w:color w:val="auto"/>
          <w:sz w:val="24"/>
          <w:szCs w:val="22"/>
        </w:rPr>
        <w:tab/>
      </w:r>
      <w:r>
        <w:rPr>
          <w:rFonts w:hint="eastAsia" w:ascii="宋体" w:hAnsi="宋体" w:cs="宋体"/>
          <w:color w:val="auto"/>
          <w:sz w:val="24"/>
          <w:szCs w:val="22"/>
        </w:rPr>
        <w:fldChar w:fldCharType="begin"/>
      </w:r>
      <w:r>
        <w:rPr>
          <w:rFonts w:hint="eastAsia" w:ascii="宋体" w:hAnsi="宋体" w:cs="宋体"/>
          <w:color w:val="auto"/>
          <w:sz w:val="24"/>
          <w:szCs w:val="22"/>
        </w:rPr>
        <w:instrText xml:space="preserve"> PAGEREF _Toc7480 \h </w:instrText>
      </w:r>
      <w:r>
        <w:rPr>
          <w:rFonts w:hint="eastAsia" w:ascii="宋体" w:hAnsi="宋体" w:cs="宋体"/>
          <w:color w:val="auto"/>
          <w:sz w:val="24"/>
          <w:szCs w:val="22"/>
        </w:rPr>
        <w:fldChar w:fldCharType="separate"/>
      </w:r>
      <w:r>
        <w:rPr>
          <w:rFonts w:hint="eastAsia" w:ascii="宋体" w:hAnsi="宋体" w:cs="宋体"/>
          <w:color w:val="auto"/>
          <w:sz w:val="24"/>
          <w:szCs w:val="22"/>
        </w:rPr>
        <w:t>7</w:t>
      </w:r>
      <w:r>
        <w:rPr>
          <w:rFonts w:hint="eastAsia" w:ascii="宋体" w:hAnsi="宋体" w:cs="宋体"/>
          <w:color w:val="auto"/>
          <w:sz w:val="24"/>
          <w:szCs w:val="22"/>
        </w:rPr>
        <w:fldChar w:fldCharType="end"/>
      </w:r>
      <w:r>
        <w:rPr>
          <w:rFonts w:hint="eastAsia" w:ascii="宋体" w:hAnsi="宋体" w:cs="宋体"/>
          <w:color w:val="auto"/>
          <w:sz w:val="24"/>
          <w:szCs w:val="22"/>
        </w:rPr>
        <w:fldChar w:fldCharType="end"/>
      </w:r>
    </w:p>
    <w:p w14:paraId="700E8A66">
      <w:pPr>
        <w:pStyle w:val="26"/>
        <w:tabs>
          <w:tab w:val="right" w:leader="dot" w:pos="8844"/>
        </w:tabs>
        <w:spacing w:line="500" w:lineRule="exact"/>
        <w:ind w:left="0" w:leftChars="0" w:firstLine="420" w:firstLineChars="200"/>
        <w:rPr>
          <w:rFonts w:hint="eastAsia" w:ascii="宋体" w:hAnsi="宋体" w:cs="宋体"/>
          <w:color w:val="auto"/>
          <w:sz w:val="24"/>
          <w:szCs w:val="22"/>
        </w:rPr>
      </w:pPr>
      <w:r>
        <w:rPr>
          <w:color w:val="auto"/>
        </w:rPr>
        <w:fldChar w:fldCharType="begin"/>
      </w:r>
      <w:r>
        <w:rPr>
          <w:color w:val="auto"/>
        </w:rPr>
        <w:instrText xml:space="preserve"> HYPERLINK \l "_Toc24351" </w:instrText>
      </w:r>
      <w:r>
        <w:rPr>
          <w:color w:val="auto"/>
        </w:rPr>
        <w:fldChar w:fldCharType="separate"/>
      </w:r>
      <w:r>
        <w:rPr>
          <w:rFonts w:hint="eastAsia" w:ascii="宋体" w:hAnsi="宋体" w:cs="宋体"/>
          <w:color w:val="auto"/>
          <w:sz w:val="24"/>
          <w:szCs w:val="32"/>
        </w:rPr>
        <w:t>（三）供应商必须提交的响应文件内容</w:t>
      </w:r>
      <w:r>
        <w:rPr>
          <w:rFonts w:hint="eastAsia" w:ascii="宋体" w:hAnsi="宋体" w:cs="宋体"/>
          <w:color w:val="auto"/>
          <w:sz w:val="24"/>
          <w:szCs w:val="22"/>
        </w:rPr>
        <w:tab/>
      </w:r>
      <w:r>
        <w:rPr>
          <w:rFonts w:hint="eastAsia" w:ascii="宋体" w:hAnsi="宋体" w:cs="宋体"/>
          <w:color w:val="auto"/>
          <w:sz w:val="24"/>
          <w:szCs w:val="22"/>
        </w:rPr>
        <w:fldChar w:fldCharType="begin"/>
      </w:r>
      <w:r>
        <w:rPr>
          <w:rFonts w:hint="eastAsia" w:ascii="宋体" w:hAnsi="宋体" w:cs="宋体"/>
          <w:color w:val="auto"/>
          <w:sz w:val="24"/>
          <w:szCs w:val="22"/>
        </w:rPr>
        <w:instrText xml:space="preserve"> PAGEREF _Toc24351 \h </w:instrText>
      </w:r>
      <w:r>
        <w:rPr>
          <w:rFonts w:hint="eastAsia" w:ascii="宋体" w:hAnsi="宋体" w:cs="宋体"/>
          <w:color w:val="auto"/>
          <w:sz w:val="24"/>
          <w:szCs w:val="22"/>
        </w:rPr>
        <w:fldChar w:fldCharType="separate"/>
      </w:r>
      <w:r>
        <w:rPr>
          <w:rFonts w:hint="eastAsia" w:ascii="宋体" w:hAnsi="宋体" w:cs="宋体"/>
          <w:color w:val="auto"/>
          <w:sz w:val="24"/>
          <w:szCs w:val="22"/>
        </w:rPr>
        <w:t>7</w:t>
      </w:r>
      <w:r>
        <w:rPr>
          <w:rFonts w:hint="eastAsia" w:ascii="宋体" w:hAnsi="宋体" w:cs="宋体"/>
          <w:color w:val="auto"/>
          <w:sz w:val="24"/>
          <w:szCs w:val="22"/>
        </w:rPr>
        <w:fldChar w:fldCharType="end"/>
      </w:r>
      <w:r>
        <w:rPr>
          <w:rFonts w:hint="eastAsia" w:ascii="宋体" w:hAnsi="宋体" w:cs="宋体"/>
          <w:color w:val="auto"/>
          <w:sz w:val="24"/>
          <w:szCs w:val="22"/>
        </w:rPr>
        <w:fldChar w:fldCharType="end"/>
      </w:r>
    </w:p>
    <w:p w14:paraId="78E05B12">
      <w:pPr>
        <w:pStyle w:val="26"/>
        <w:tabs>
          <w:tab w:val="right" w:leader="dot" w:pos="8844"/>
        </w:tabs>
        <w:spacing w:line="500" w:lineRule="exact"/>
        <w:ind w:left="0" w:leftChars="0" w:firstLine="420" w:firstLineChars="200"/>
        <w:rPr>
          <w:rFonts w:hint="eastAsia" w:ascii="宋体" w:hAnsi="宋体" w:cs="宋体"/>
          <w:color w:val="auto"/>
          <w:sz w:val="24"/>
          <w:szCs w:val="22"/>
        </w:rPr>
      </w:pPr>
      <w:r>
        <w:rPr>
          <w:color w:val="auto"/>
        </w:rPr>
        <w:fldChar w:fldCharType="begin"/>
      </w:r>
      <w:r>
        <w:rPr>
          <w:color w:val="auto"/>
        </w:rPr>
        <w:instrText xml:space="preserve"> HYPERLINK \l "_Toc10637" </w:instrText>
      </w:r>
      <w:r>
        <w:rPr>
          <w:color w:val="auto"/>
        </w:rPr>
        <w:fldChar w:fldCharType="separate"/>
      </w:r>
      <w:r>
        <w:rPr>
          <w:rFonts w:hint="eastAsia" w:ascii="宋体" w:hAnsi="宋体" w:cs="宋体"/>
          <w:color w:val="auto"/>
          <w:sz w:val="24"/>
          <w:szCs w:val="32"/>
        </w:rPr>
        <w:t>（四）响应文件的提交</w:t>
      </w:r>
      <w:r>
        <w:rPr>
          <w:rFonts w:hint="eastAsia" w:ascii="宋体" w:hAnsi="宋体" w:cs="宋体"/>
          <w:color w:val="auto"/>
          <w:sz w:val="24"/>
          <w:szCs w:val="22"/>
        </w:rPr>
        <w:tab/>
      </w:r>
      <w:r>
        <w:rPr>
          <w:rFonts w:hint="eastAsia" w:ascii="宋体" w:hAnsi="宋体" w:cs="宋体"/>
          <w:color w:val="auto"/>
          <w:sz w:val="24"/>
          <w:szCs w:val="22"/>
        </w:rPr>
        <w:fldChar w:fldCharType="begin"/>
      </w:r>
      <w:r>
        <w:rPr>
          <w:rFonts w:hint="eastAsia" w:ascii="宋体" w:hAnsi="宋体" w:cs="宋体"/>
          <w:color w:val="auto"/>
          <w:sz w:val="24"/>
          <w:szCs w:val="22"/>
        </w:rPr>
        <w:instrText xml:space="preserve"> PAGEREF _Toc10637 \h </w:instrText>
      </w:r>
      <w:r>
        <w:rPr>
          <w:rFonts w:hint="eastAsia" w:ascii="宋体" w:hAnsi="宋体" w:cs="宋体"/>
          <w:color w:val="auto"/>
          <w:sz w:val="24"/>
          <w:szCs w:val="22"/>
        </w:rPr>
        <w:fldChar w:fldCharType="separate"/>
      </w:r>
      <w:r>
        <w:rPr>
          <w:rFonts w:hint="eastAsia" w:ascii="宋体" w:hAnsi="宋体" w:cs="宋体"/>
          <w:color w:val="auto"/>
          <w:sz w:val="24"/>
          <w:szCs w:val="22"/>
        </w:rPr>
        <w:t>7</w:t>
      </w:r>
      <w:r>
        <w:rPr>
          <w:rFonts w:hint="eastAsia" w:ascii="宋体" w:hAnsi="宋体" w:cs="宋体"/>
          <w:color w:val="auto"/>
          <w:sz w:val="24"/>
          <w:szCs w:val="22"/>
        </w:rPr>
        <w:fldChar w:fldCharType="end"/>
      </w:r>
      <w:r>
        <w:rPr>
          <w:rFonts w:hint="eastAsia" w:ascii="宋体" w:hAnsi="宋体" w:cs="宋体"/>
          <w:color w:val="auto"/>
          <w:sz w:val="24"/>
          <w:szCs w:val="22"/>
        </w:rPr>
        <w:fldChar w:fldCharType="end"/>
      </w:r>
    </w:p>
    <w:p w14:paraId="5212B0A8">
      <w:pPr>
        <w:pStyle w:val="26"/>
        <w:tabs>
          <w:tab w:val="right" w:leader="dot" w:pos="8844"/>
        </w:tabs>
        <w:spacing w:line="500" w:lineRule="exact"/>
        <w:ind w:left="0" w:leftChars="0" w:firstLine="420" w:firstLineChars="200"/>
        <w:rPr>
          <w:rFonts w:hint="eastAsia" w:ascii="宋体" w:hAnsi="宋体" w:cs="宋体"/>
          <w:color w:val="auto"/>
          <w:sz w:val="24"/>
          <w:szCs w:val="22"/>
        </w:rPr>
      </w:pPr>
      <w:r>
        <w:rPr>
          <w:color w:val="auto"/>
        </w:rPr>
        <w:fldChar w:fldCharType="begin"/>
      </w:r>
      <w:r>
        <w:rPr>
          <w:color w:val="auto"/>
        </w:rPr>
        <w:instrText xml:space="preserve"> HYPERLINK \l "_Toc32094" </w:instrText>
      </w:r>
      <w:r>
        <w:rPr>
          <w:color w:val="auto"/>
        </w:rPr>
        <w:fldChar w:fldCharType="separate"/>
      </w:r>
      <w:r>
        <w:rPr>
          <w:rFonts w:hint="eastAsia" w:ascii="宋体" w:hAnsi="宋体" w:cs="宋体"/>
          <w:color w:val="auto"/>
          <w:sz w:val="24"/>
          <w:szCs w:val="32"/>
        </w:rPr>
        <w:t>（五）谈判程序</w:t>
      </w:r>
      <w:r>
        <w:rPr>
          <w:rFonts w:hint="eastAsia" w:ascii="宋体" w:hAnsi="宋体" w:cs="宋体"/>
          <w:color w:val="auto"/>
          <w:sz w:val="24"/>
          <w:szCs w:val="22"/>
        </w:rPr>
        <w:tab/>
      </w:r>
      <w:r>
        <w:rPr>
          <w:rFonts w:hint="eastAsia" w:ascii="宋体" w:hAnsi="宋体" w:cs="宋体"/>
          <w:color w:val="auto"/>
          <w:sz w:val="24"/>
          <w:szCs w:val="22"/>
        </w:rPr>
        <w:fldChar w:fldCharType="begin"/>
      </w:r>
      <w:r>
        <w:rPr>
          <w:rFonts w:hint="eastAsia" w:ascii="宋体" w:hAnsi="宋体" w:cs="宋体"/>
          <w:color w:val="auto"/>
          <w:sz w:val="24"/>
          <w:szCs w:val="22"/>
        </w:rPr>
        <w:instrText xml:space="preserve"> PAGEREF _Toc32094 \h </w:instrText>
      </w:r>
      <w:r>
        <w:rPr>
          <w:rFonts w:hint="eastAsia" w:ascii="宋体" w:hAnsi="宋体" w:cs="宋体"/>
          <w:color w:val="auto"/>
          <w:sz w:val="24"/>
          <w:szCs w:val="22"/>
        </w:rPr>
        <w:fldChar w:fldCharType="separate"/>
      </w:r>
      <w:r>
        <w:rPr>
          <w:rFonts w:hint="eastAsia" w:ascii="宋体" w:hAnsi="宋体" w:cs="宋体"/>
          <w:color w:val="auto"/>
          <w:sz w:val="24"/>
          <w:szCs w:val="22"/>
        </w:rPr>
        <w:t>7</w:t>
      </w:r>
      <w:r>
        <w:rPr>
          <w:rFonts w:hint="eastAsia" w:ascii="宋体" w:hAnsi="宋体" w:cs="宋体"/>
          <w:color w:val="auto"/>
          <w:sz w:val="24"/>
          <w:szCs w:val="22"/>
        </w:rPr>
        <w:fldChar w:fldCharType="end"/>
      </w:r>
      <w:r>
        <w:rPr>
          <w:rFonts w:hint="eastAsia" w:ascii="宋体" w:hAnsi="宋体" w:cs="宋体"/>
          <w:color w:val="auto"/>
          <w:sz w:val="24"/>
          <w:szCs w:val="22"/>
        </w:rPr>
        <w:fldChar w:fldCharType="end"/>
      </w:r>
    </w:p>
    <w:p w14:paraId="32100542">
      <w:pPr>
        <w:pStyle w:val="26"/>
        <w:tabs>
          <w:tab w:val="right" w:leader="dot" w:pos="8844"/>
        </w:tabs>
        <w:spacing w:line="500" w:lineRule="exact"/>
        <w:ind w:left="0" w:leftChars="0" w:firstLine="420" w:firstLineChars="200"/>
        <w:rPr>
          <w:rFonts w:hint="eastAsia" w:ascii="宋体" w:hAnsi="宋体" w:cs="宋体"/>
          <w:color w:val="auto"/>
          <w:sz w:val="24"/>
          <w:szCs w:val="22"/>
        </w:rPr>
      </w:pPr>
      <w:r>
        <w:rPr>
          <w:color w:val="auto"/>
        </w:rPr>
        <w:fldChar w:fldCharType="begin"/>
      </w:r>
      <w:r>
        <w:rPr>
          <w:color w:val="auto"/>
        </w:rPr>
        <w:instrText xml:space="preserve"> HYPERLINK \l "_Toc23066" </w:instrText>
      </w:r>
      <w:r>
        <w:rPr>
          <w:color w:val="auto"/>
        </w:rPr>
        <w:fldChar w:fldCharType="separate"/>
      </w:r>
      <w:r>
        <w:rPr>
          <w:rFonts w:hint="eastAsia" w:ascii="宋体" w:hAnsi="宋体" w:cs="宋体"/>
          <w:color w:val="auto"/>
          <w:sz w:val="24"/>
          <w:szCs w:val="32"/>
        </w:rPr>
        <w:t>（六）评审及异常情况处理</w:t>
      </w:r>
      <w:r>
        <w:rPr>
          <w:rFonts w:hint="eastAsia" w:ascii="宋体" w:hAnsi="宋体" w:cs="宋体"/>
          <w:color w:val="auto"/>
          <w:sz w:val="24"/>
          <w:szCs w:val="22"/>
        </w:rPr>
        <w:tab/>
      </w:r>
      <w:r>
        <w:rPr>
          <w:rFonts w:hint="eastAsia" w:ascii="宋体" w:hAnsi="宋体" w:cs="宋体"/>
          <w:color w:val="auto"/>
          <w:sz w:val="24"/>
          <w:szCs w:val="22"/>
        </w:rPr>
        <w:fldChar w:fldCharType="begin"/>
      </w:r>
      <w:r>
        <w:rPr>
          <w:rFonts w:hint="eastAsia" w:ascii="宋体" w:hAnsi="宋体" w:cs="宋体"/>
          <w:color w:val="auto"/>
          <w:sz w:val="24"/>
          <w:szCs w:val="22"/>
        </w:rPr>
        <w:instrText xml:space="preserve"> PAGEREF _Toc23066 \h </w:instrText>
      </w:r>
      <w:r>
        <w:rPr>
          <w:rFonts w:hint="eastAsia" w:ascii="宋体" w:hAnsi="宋体" w:cs="宋体"/>
          <w:color w:val="auto"/>
          <w:sz w:val="24"/>
          <w:szCs w:val="22"/>
        </w:rPr>
        <w:fldChar w:fldCharType="separate"/>
      </w:r>
      <w:r>
        <w:rPr>
          <w:rFonts w:hint="eastAsia" w:ascii="宋体" w:hAnsi="宋体" w:cs="宋体"/>
          <w:color w:val="auto"/>
          <w:sz w:val="24"/>
          <w:szCs w:val="22"/>
        </w:rPr>
        <w:t>8</w:t>
      </w:r>
      <w:r>
        <w:rPr>
          <w:rFonts w:hint="eastAsia" w:ascii="宋体" w:hAnsi="宋体" w:cs="宋体"/>
          <w:color w:val="auto"/>
          <w:sz w:val="24"/>
          <w:szCs w:val="22"/>
        </w:rPr>
        <w:fldChar w:fldCharType="end"/>
      </w:r>
      <w:r>
        <w:rPr>
          <w:rFonts w:hint="eastAsia" w:ascii="宋体" w:hAnsi="宋体" w:cs="宋体"/>
          <w:color w:val="auto"/>
          <w:sz w:val="24"/>
          <w:szCs w:val="22"/>
        </w:rPr>
        <w:fldChar w:fldCharType="end"/>
      </w:r>
    </w:p>
    <w:p w14:paraId="2BA681DB">
      <w:pPr>
        <w:pStyle w:val="26"/>
        <w:tabs>
          <w:tab w:val="right" w:leader="dot" w:pos="8844"/>
        </w:tabs>
        <w:spacing w:line="500" w:lineRule="exact"/>
        <w:ind w:left="0" w:leftChars="0" w:firstLine="420" w:firstLineChars="200"/>
        <w:rPr>
          <w:rFonts w:hint="eastAsia" w:ascii="宋体" w:hAnsi="宋体" w:cs="宋体"/>
          <w:color w:val="auto"/>
          <w:sz w:val="24"/>
          <w:szCs w:val="22"/>
        </w:rPr>
      </w:pPr>
      <w:r>
        <w:rPr>
          <w:color w:val="auto"/>
        </w:rPr>
        <w:fldChar w:fldCharType="begin"/>
      </w:r>
      <w:r>
        <w:rPr>
          <w:color w:val="auto"/>
        </w:rPr>
        <w:instrText xml:space="preserve"> HYPERLINK \l "_Toc8290" </w:instrText>
      </w:r>
      <w:r>
        <w:rPr>
          <w:color w:val="auto"/>
        </w:rPr>
        <w:fldChar w:fldCharType="separate"/>
      </w:r>
      <w:r>
        <w:rPr>
          <w:rFonts w:hint="eastAsia" w:ascii="宋体" w:hAnsi="宋体" w:cs="宋体"/>
          <w:color w:val="auto"/>
          <w:sz w:val="24"/>
          <w:szCs w:val="32"/>
        </w:rPr>
        <w:t>（七）报价响应及答疑</w:t>
      </w:r>
      <w:r>
        <w:rPr>
          <w:rFonts w:hint="eastAsia" w:ascii="宋体" w:hAnsi="宋体" w:cs="宋体"/>
          <w:color w:val="auto"/>
          <w:sz w:val="24"/>
          <w:szCs w:val="22"/>
        </w:rPr>
        <w:tab/>
      </w:r>
      <w:r>
        <w:rPr>
          <w:rFonts w:hint="eastAsia" w:ascii="宋体" w:hAnsi="宋体" w:cs="宋体"/>
          <w:color w:val="auto"/>
          <w:sz w:val="24"/>
          <w:szCs w:val="22"/>
        </w:rPr>
        <w:fldChar w:fldCharType="begin"/>
      </w:r>
      <w:r>
        <w:rPr>
          <w:rFonts w:hint="eastAsia" w:ascii="宋体" w:hAnsi="宋体" w:cs="宋体"/>
          <w:color w:val="auto"/>
          <w:sz w:val="24"/>
          <w:szCs w:val="22"/>
        </w:rPr>
        <w:instrText xml:space="preserve"> PAGEREF _Toc8290 \h </w:instrText>
      </w:r>
      <w:r>
        <w:rPr>
          <w:rFonts w:hint="eastAsia" w:ascii="宋体" w:hAnsi="宋体" w:cs="宋体"/>
          <w:color w:val="auto"/>
          <w:sz w:val="24"/>
          <w:szCs w:val="22"/>
        </w:rPr>
        <w:fldChar w:fldCharType="separate"/>
      </w:r>
      <w:r>
        <w:rPr>
          <w:rFonts w:hint="eastAsia" w:ascii="宋体" w:hAnsi="宋体" w:cs="宋体"/>
          <w:color w:val="auto"/>
          <w:sz w:val="24"/>
          <w:szCs w:val="22"/>
        </w:rPr>
        <w:t>8</w:t>
      </w:r>
      <w:r>
        <w:rPr>
          <w:rFonts w:hint="eastAsia" w:ascii="宋体" w:hAnsi="宋体" w:cs="宋体"/>
          <w:color w:val="auto"/>
          <w:sz w:val="24"/>
          <w:szCs w:val="22"/>
        </w:rPr>
        <w:fldChar w:fldCharType="end"/>
      </w:r>
      <w:r>
        <w:rPr>
          <w:rFonts w:hint="eastAsia" w:ascii="宋体" w:hAnsi="宋体" w:cs="宋体"/>
          <w:color w:val="auto"/>
          <w:sz w:val="24"/>
          <w:szCs w:val="22"/>
        </w:rPr>
        <w:fldChar w:fldCharType="end"/>
      </w:r>
    </w:p>
    <w:p w14:paraId="2DD06FF9">
      <w:pPr>
        <w:pStyle w:val="26"/>
        <w:tabs>
          <w:tab w:val="right" w:leader="dot" w:pos="8844"/>
        </w:tabs>
        <w:spacing w:line="500" w:lineRule="exact"/>
        <w:ind w:left="0" w:leftChars="0" w:firstLine="420" w:firstLineChars="200"/>
        <w:rPr>
          <w:rFonts w:hint="eastAsia" w:ascii="宋体" w:hAnsi="宋体" w:cs="宋体"/>
          <w:color w:val="auto"/>
          <w:sz w:val="24"/>
          <w:szCs w:val="22"/>
        </w:rPr>
      </w:pPr>
      <w:r>
        <w:rPr>
          <w:color w:val="auto"/>
        </w:rPr>
        <w:fldChar w:fldCharType="begin"/>
      </w:r>
      <w:r>
        <w:rPr>
          <w:color w:val="auto"/>
        </w:rPr>
        <w:instrText xml:space="preserve"> HYPERLINK \l "_Toc30358" </w:instrText>
      </w:r>
      <w:r>
        <w:rPr>
          <w:color w:val="auto"/>
        </w:rPr>
        <w:fldChar w:fldCharType="separate"/>
      </w:r>
      <w:r>
        <w:rPr>
          <w:rFonts w:hint="eastAsia" w:ascii="宋体" w:hAnsi="宋体" w:cs="宋体"/>
          <w:color w:val="auto"/>
          <w:sz w:val="24"/>
          <w:szCs w:val="32"/>
        </w:rPr>
        <w:t>（八）合同的签订</w:t>
      </w:r>
      <w:r>
        <w:rPr>
          <w:rFonts w:hint="eastAsia" w:ascii="宋体" w:hAnsi="宋体" w:cs="宋体"/>
          <w:color w:val="auto"/>
          <w:sz w:val="24"/>
          <w:szCs w:val="22"/>
        </w:rPr>
        <w:tab/>
      </w:r>
      <w:r>
        <w:rPr>
          <w:rFonts w:hint="eastAsia" w:ascii="宋体" w:hAnsi="宋体" w:cs="宋体"/>
          <w:color w:val="auto"/>
          <w:sz w:val="24"/>
          <w:szCs w:val="22"/>
        </w:rPr>
        <w:fldChar w:fldCharType="begin"/>
      </w:r>
      <w:r>
        <w:rPr>
          <w:rFonts w:hint="eastAsia" w:ascii="宋体" w:hAnsi="宋体" w:cs="宋体"/>
          <w:color w:val="auto"/>
          <w:sz w:val="24"/>
          <w:szCs w:val="22"/>
        </w:rPr>
        <w:instrText xml:space="preserve"> PAGEREF _Toc30358 \h </w:instrText>
      </w:r>
      <w:r>
        <w:rPr>
          <w:rFonts w:hint="eastAsia" w:ascii="宋体" w:hAnsi="宋体" w:cs="宋体"/>
          <w:color w:val="auto"/>
          <w:sz w:val="24"/>
          <w:szCs w:val="22"/>
        </w:rPr>
        <w:fldChar w:fldCharType="separate"/>
      </w:r>
      <w:r>
        <w:rPr>
          <w:rFonts w:hint="eastAsia" w:ascii="宋体" w:hAnsi="宋体" w:cs="宋体"/>
          <w:color w:val="auto"/>
          <w:sz w:val="24"/>
          <w:szCs w:val="22"/>
        </w:rPr>
        <w:t>9</w:t>
      </w:r>
      <w:r>
        <w:rPr>
          <w:rFonts w:hint="eastAsia" w:ascii="宋体" w:hAnsi="宋体" w:cs="宋体"/>
          <w:color w:val="auto"/>
          <w:sz w:val="24"/>
          <w:szCs w:val="22"/>
        </w:rPr>
        <w:fldChar w:fldCharType="end"/>
      </w:r>
      <w:r>
        <w:rPr>
          <w:rFonts w:hint="eastAsia" w:ascii="宋体" w:hAnsi="宋体" w:cs="宋体"/>
          <w:color w:val="auto"/>
          <w:sz w:val="24"/>
          <w:szCs w:val="22"/>
        </w:rPr>
        <w:fldChar w:fldCharType="end"/>
      </w:r>
    </w:p>
    <w:p w14:paraId="30646CE3">
      <w:pPr>
        <w:pStyle w:val="26"/>
        <w:tabs>
          <w:tab w:val="right" w:leader="dot" w:pos="8844"/>
        </w:tabs>
        <w:spacing w:line="500" w:lineRule="exact"/>
        <w:ind w:left="0" w:leftChars="0" w:firstLine="420" w:firstLineChars="200"/>
        <w:rPr>
          <w:rFonts w:hint="eastAsia" w:ascii="宋体" w:hAnsi="宋体" w:cs="宋体"/>
          <w:color w:val="auto"/>
          <w:sz w:val="24"/>
          <w:szCs w:val="22"/>
        </w:rPr>
      </w:pPr>
      <w:r>
        <w:rPr>
          <w:color w:val="auto"/>
        </w:rPr>
        <w:fldChar w:fldCharType="begin"/>
      </w:r>
      <w:r>
        <w:rPr>
          <w:color w:val="auto"/>
        </w:rPr>
        <w:instrText xml:space="preserve"> HYPERLINK \l "_Toc20485" </w:instrText>
      </w:r>
      <w:r>
        <w:rPr>
          <w:color w:val="auto"/>
        </w:rPr>
        <w:fldChar w:fldCharType="separate"/>
      </w:r>
      <w:r>
        <w:rPr>
          <w:rFonts w:hint="eastAsia" w:ascii="宋体" w:hAnsi="宋体" w:cs="宋体"/>
          <w:color w:val="auto"/>
          <w:sz w:val="24"/>
          <w:szCs w:val="32"/>
        </w:rPr>
        <w:t>（九）澄清及变更</w:t>
      </w:r>
      <w:r>
        <w:rPr>
          <w:rFonts w:hint="eastAsia" w:ascii="宋体" w:hAnsi="宋体" w:cs="宋体"/>
          <w:color w:val="auto"/>
          <w:sz w:val="24"/>
          <w:szCs w:val="22"/>
        </w:rPr>
        <w:tab/>
      </w:r>
      <w:r>
        <w:rPr>
          <w:rFonts w:hint="eastAsia" w:ascii="宋体" w:hAnsi="宋体" w:cs="宋体"/>
          <w:color w:val="auto"/>
          <w:sz w:val="24"/>
          <w:szCs w:val="22"/>
        </w:rPr>
        <w:fldChar w:fldCharType="begin"/>
      </w:r>
      <w:r>
        <w:rPr>
          <w:rFonts w:hint="eastAsia" w:ascii="宋体" w:hAnsi="宋体" w:cs="宋体"/>
          <w:color w:val="auto"/>
          <w:sz w:val="24"/>
          <w:szCs w:val="22"/>
        </w:rPr>
        <w:instrText xml:space="preserve"> PAGEREF _Toc20485 \h </w:instrText>
      </w:r>
      <w:r>
        <w:rPr>
          <w:rFonts w:hint="eastAsia" w:ascii="宋体" w:hAnsi="宋体" w:cs="宋体"/>
          <w:color w:val="auto"/>
          <w:sz w:val="24"/>
          <w:szCs w:val="22"/>
        </w:rPr>
        <w:fldChar w:fldCharType="separate"/>
      </w:r>
      <w:r>
        <w:rPr>
          <w:rFonts w:hint="eastAsia" w:ascii="宋体" w:hAnsi="宋体" w:cs="宋体"/>
          <w:color w:val="auto"/>
          <w:sz w:val="24"/>
          <w:szCs w:val="22"/>
        </w:rPr>
        <w:t>10</w:t>
      </w:r>
      <w:r>
        <w:rPr>
          <w:rFonts w:hint="eastAsia" w:ascii="宋体" w:hAnsi="宋体" w:cs="宋体"/>
          <w:color w:val="auto"/>
          <w:sz w:val="24"/>
          <w:szCs w:val="22"/>
        </w:rPr>
        <w:fldChar w:fldCharType="end"/>
      </w:r>
      <w:r>
        <w:rPr>
          <w:rFonts w:hint="eastAsia" w:ascii="宋体" w:hAnsi="宋体" w:cs="宋体"/>
          <w:color w:val="auto"/>
          <w:sz w:val="24"/>
          <w:szCs w:val="22"/>
        </w:rPr>
        <w:fldChar w:fldCharType="end"/>
      </w:r>
    </w:p>
    <w:p w14:paraId="17B21A9B">
      <w:pPr>
        <w:pStyle w:val="26"/>
        <w:tabs>
          <w:tab w:val="right" w:leader="dot" w:pos="8844"/>
        </w:tabs>
        <w:spacing w:line="500" w:lineRule="exact"/>
        <w:ind w:left="0" w:leftChars="0" w:firstLine="420" w:firstLineChars="200"/>
        <w:rPr>
          <w:rFonts w:hint="eastAsia" w:ascii="宋体" w:hAnsi="宋体" w:cs="宋体"/>
          <w:color w:val="auto"/>
          <w:sz w:val="24"/>
          <w:szCs w:val="22"/>
        </w:rPr>
      </w:pPr>
      <w:r>
        <w:rPr>
          <w:color w:val="auto"/>
        </w:rPr>
        <w:fldChar w:fldCharType="begin"/>
      </w:r>
      <w:r>
        <w:rPr>
          <w:color w:val="auto"/>
        </w:rPr>
        <w:instrText xml:space="preserve"> HYPERLINK \l "_Toc27142" </w:instrText>
      </w:r>
      <w:r>
        <w:rPr>
          <w:color w:val="auto"/>
        </w:rPr>
        <w:fldChar w:fldCharType="separate"/>
      </w:r>
      <w:r>
        <w:rPr>
          <w:rFonts w:hint="eastAsia" w:ascii="宋体" w:hAnsi="宋体" w:cs="宋体"/>
          <w:color w:val="auto"/>
          <w:sz w:val="24"/>
          <w:szCs w:val="32"/>
        </w:rPr>
        <w:t>（十）验收</w:t>
      </w:r>
      <w:r>
        <w:rPr>
          <w:rFonts w:hint="eastAsia" w:ascii="宋体" w:hAnsi="宋体" w:cs="宋体"/>
          <w:color w:val="auto"/>
          <w:sz w:val="24"/>
          <w:szCs w:val="22"/>
        </w:rPr>
        <w:tab/>
      </w:r>
      <w:r>
        <w:rPr>
          <w:rFonts w:hint="eastAsia" w:ascii="宋体" w:hAnsi="宋体" w:cs="宋体"/>
          <w:color w:val="auto"/>
          <w:sz w:val="24"/>
          <w:szCs w:val="22"/>
        </w:rPr>
        <w:fldChar w:fldCharType="begin"/>
      </w:r>
      <w:r>
        <w:rPr>
          <w:rFonts w:hint="eastAsia" w:ascii="宋体" w:hAnsi="宋体" w:cs="宋体"/>
          <w:color w:val="auto"/>
          <w:sz w:val="24"/>
          <w:szCs w:val="22"/>
        </w:rPr>
        <w:instrText xml:space="preserve"> PAGEREF _Toc27142 \h </w:instrText>
      </w:r>
      <w:r>
        <w:rPr>
          <w:rFonts w:hint="eastAsia" w:ascii="宋体" w:hAnsi="宋体" w:cs="宋体"/>
          <w:color w:val="auto"/>
          <w:sz w:val="24"/>
          <w:szCs w:val="22"/>
        </w:rPr>
        <w:fldChar w:fldCharType="separate"/>
      </w:r>
      <w:r>
        <w:rPr>
          <w:rFonts w:hint="eastAsia" w:ascii="宋体" w:hAnsi="宋体" w:cs="宋体"/>
          <w:color w:val="auto"/>
          <w:sz w:val="24"/>
          <w:szCs w:val="22"/>
        </w:rPr>
        <w:t>10</w:t>
      </w:r>
      <w:r>
        <w:rPr>
          <w:rFonts w:hint="eastAsia" w:ascii="宋体" w:hAnsi="宋体" w:cs="宋体"/>
          <w:color w:val="auto"/>
          <w:sz w:val="24"/>
          <w:szCs w:val="22"/>
        </w:rPr>
        <w:fldChar w:fldCharType="end"/>
      </w:r>
      <w:r>
        <w:rPr>
          <w:rFonts w:hint="eastAsia" w:ascii="宋体" w:hAnsi="宋体" w:cs="宋体"/>
          <w:color w:val="auto"/>
          <w:sz w:val="24"/>
          <w:szCs w:val="22"/>
        </w:rPr>
        <w:fldChar w:fldCharType="end"/>
      </w:r>
    </w:p>
    <w:p w14:paraId="26B3737E">
      <w:pPr>
        <w:pStyle w:val="26"/>
        <w:tabs>
          <w:tab w:val="right" w:leader="dot" w:pos="8844"/>
        </w:tabs>
        <w:spacing w:line="500" w:lineRule="exact"/>
        <w:ind w:left="0" w:leftChars="0" w:firstLine="420" w:firstLineChars="200"/>
        <w:rPr>
          <w:rFonts w:hint="eastAsia" w:ascii="宋体" w:hAnsi="宋体" w:cs="宋体"/>
          <w:color w:val="auto"/>
          <w:sz w:val="24"/>
          <w:szCs w:val="22"/>
        </w:rPr>
      </w:pPr>
      <w:r>
        <w:rPr>
          <w:color w:val="auto"/>
        </w:rPr>
        <w:fldChar w:fldCharType="begin"/>
      </w:r>
      <w:r>
        <w:rPr>
          <w:color w:val="auto"/>
        </w:rPr>
        <w:instrText xml:space="preserve"> HYPERLINK \l "_Toc14797" </w:instrText>
      </w:r>
      <w:r>
        <w:rPr>
          <w:color w:val="auto"/>
        </w:rPr>
        <w:fldChar w:fldCharType="separate"/>
      </w:r>
      <w:r>
        <w:rPr>
          <w:rFonts w:hint="eastAsia" w:ascii="宋体" w:hAnsi="宋体" w:cs="宋体"/>
          <w:color w:val="auto"/>
          <w:sz w:val="24"/>
          <w:szCs w:val="32"/>
        </w:rPr>
        <w:t>（十一）质疑</w:t>
      </w:r>
      <w:r>
        <w:rPr>
          <w:rFonts w:hint="eastAsia" w:ascii="宋体" w:hAnsi="宋体" w:cs="宋体"/>
          <w:color w:val="auto"/>
          <w:sz w:val="24"/>
          <w:szCs w:val="22"/>
        </w:rPr>
        <w:tab/>
      </w:r>
      <w:r>
        <w:rPr>
          <w:rFonts w:hint="eastAsia" w:ascii="宋体" w:hAnsi="宋体" w:cs="宋体"/>
          <w:color w:val="auto"/>
          <w:sz w:val="24"/>
          <w:szCs w:val="22"/>
        </w:rPr>
        <w:fldChar w:fldCharType="begin"/>
      </w:r>
      <w:r>
        <w:rPr>
          <w:rFonts w:hint="eastAsia" w:ascii="宋体" w:hAnsi="宋体" w:cs="宋体"/>
          <w:color w:val="auto"/>
          <w:sz w:val="24"/>
          <w:szCs w:val="22"/>
        </w:rPr>
        <w:instrText xml:space="preserve"> PAGEREF _Toc14797 \h </w:instrText>
      </w:r>
      <w:r>
        <w:rPr>
          <w:rFonts w:hint="eastAsia" w:ascii="宋体" w:hAnsi="宋体" w:cs="宋体"/>
          <w:color w:val="auto"/>
          <w:sz w:val="24"/>
          <w:szCs w:val="22"/>
        </w:rPr>
        <w:fldChar w:fldCharType="separate"/>
      </w:r>
      <w:r>
        <w:rPr>
          <w:rFonts w:hint="eastAsia" w:ascii="宋体" w:hAnsi="宋体" w:cs="宋体"/>
          <w:color w:val="auto"/>
          <w:sz w:val="24"/>
          <w:szCs w:val="22"/>
        </w:rPr>
        <w:t>11</w:t>
      </w:r>
      <w:r>
        <w:rPr>
          <w:rFonts w:hint="eastAsia" w:ascii="宋体" w:hAnsi="宋体" w:cs="宋体"/>
          <w:color w:val="auto"/>
          <w:sz w:val="24"/>
          <w:szCs w:val="22"/>
        </w:rPr>
        <w:fldChar w:fldCharType="end"/>
      </w:r>
      <w:r>
        <w:rPr>
          <w:rFonts w:hint="eastAsia" w:ascii="宋体" w:hAnsi="宋体" w:cs="宋体"/>
          <w:color w:val="auto"/>
          <w:sz w:val="24"/>
          <w:szCs w:val="22"/>
        </w:rPr>
        <w:fldChar w:fldCharType="end"/>
      </w:r>
    </w:p>
    <w:p w14:paraId="4D6271AE">
      <w:pPr>
        <w:pStyle w:val="26"/>
        <w:tabs>
          <w:tab w:val="right" w:leader="dot" w:pos="8844"/>
        </w:tabs>
        <w:spacing w:line="500" w:lineRule="exact"/>
        <w:ind w:left="0" w:leftChars="0" w:firstLine="420" w:firstLineChars="200"/>
        <w:rPr>
          <w:rFonts w:hint="eastAsia" w:ascii="宋体" w:hAnsi="宋体" w:cs="宋体"/>
          <w:b/>
          <w:bCs/>
          <w:color w:val="auto"/>
          <w:sz w:val="24"/>
          <w:szCs w:val="22"/>
        </w:rPr>
      </w:pPr>
      <w:r>
        <w:rPr>
          <w:color w:val="auto"/>
        </w:rPr>
        <w:fldChar w:fldCharType="begin"/>
      </w:r>
      <w:r>
        <w:rPr>
          <w:color w:val="auto"/>
        </w:rPr>
        <w:instrText xml:space="preserve"> HYPERLINK \l "_Toc32519" </w:instrText>
      </w:r>
      <w:r>
        <w:rPr>
          <w:color w:val="auto"/>
        </w:rPr>
        <w:fldChar w:fldCharType="separate"/>
      </w:r>
      <w:r>
        <w:rPr>
          <w:rFonts w:hint="eastAsia" w:ascii="宋体" w:hAnsi="宋体" w:cs="宋体"/>
          <w:b/>
          <w:bCs/>
          <w:color w:val="auto"/>
          <w:sz w:val="24"/>
          <w:szCs w:val="36"/>
        </w:rPr>
        <w:t>二、采购合同</w:t>
      </w:r>
      <w:r>
        <w:rPr>
          <w:rFonts w:hint="eastAsia" w:ascii="宋体" w:hAnsi="宋体" w:cs="宋体"/>
          <w:b/>
          <w:bCs/>
          <w:color w:val="auto"/>
          <w:sz w:val="24"/>
          <w:szCs w:val="22"/>
        </w:rPr>
        <w:tab/>
      </w:r>
      <w:r>
        <w:rPr>
          <w:rFonts w:hint="eastAsia" w:ascii="宋体" w:hAnsi="宋体" w:cs="宋体"/>
          <w:b/>
          <w:bCs/>
          <w:color w:val="auto"/>
          <w:sz w:val="24"/>
          <w:szCs w:val="22"/>
        </w:rPr>
        <w:fldChar w:fldCharType="begin"/>
      </w:r>
      <w:r>
        <w:rPr>
          <w:rFonts w:hint="eastAsia" w:ascii="宋体" w:hAnsi="宋体" w:cs="宋体"/>
          <w:b/>
          <w:bCs/>
          <w:color w:val="auto"/>
          <w:sz w:val="24"/>
          <w:szCs w:val="22"/>
        </w:rPr>
        <w:instrText xml:space="preserve"> PAGEREF _Toc32519 \h </w:instrText>
      </w:r>
      <w:r>
        <w:rPr>
          <w:rFonts w:hint="eastAsia" w:ascii="宋体" w:hAnsi="宋体" w:cs="宋体"/>
          <w:b/>
          <w:bCs/>
          <w:color w:val="auto"/>
          <w:sz w:val="24"/>
          <w:szCs w:val="22"/>
        </w:rPr>
        <w:fldChar w:fldCharType="separate"/>
      </w:r>
      <w:r>
        <w:rPr>
          <w:rFonts w:hint="eastAsia" w:ascii="宋体" w:hAnsi="宋体" w:cs="宋体"/>
          <w:b/>
          <w:bCs/>
          <w:color w:val="auto"/>
          <w:sz w:val="24"/>
          <w:szCs w:val="22"/>
        </w:rPr>
        <w:t>12</w:t>
      </w:r>
      <w:r>
        <w:rPr>
          <w:rFonts w:hint="eastAsia" w:ascii="宋体" w:hAnsi="宋体" w:cs="宋体"/>
          <w:b/>
          <w:bCs/>
          <w:color w:val="auto"/>
          <w:sz w:val="24"/>
          <w:szCs w:val="22"/>
        </w:rPr>
        <w:fldChar w:fldCharType="end"/>
      </w:r>
      <w:r>
        <w:rPr>
          <w:rFonts w:hint="eastAsia" w:ascii="宋体" w:hAnsi="宋体" w:cs="宋体"/>
          <w:b/>
          <w:bCs/>
          <w:color w:val="auto"/>
          <w:sz w:val="24"/>
          <w:szCs w:val="22"/>
        </w:rPr>
        <w:fldChar w:fldCharType="end"/>
      </w:r>
    </w:p>
    <w:p w14:paraId="54AFEFEF">
      <w:pPr>
        <w:pStyle w:val="26"/>
        <w:tabs>
          <w:tab w:val="right" w:leader="dot" w:pos="8844"/>
        </w:tabs>
        <w:spacing w:line="500" w:lineRule="exact"/>
        <w:ind w:left="0" w:leftChars="0" w:firstLine="420" w:firstLineChars="200"/>
        <w:rPr>
          <w:rFonts w:hint="eastAsia" w:ascii="宋体" w:hAnsi="宋体" w:cs="宋体"/>
          <w:b/>
          <w:bCs/>
          <w:color w:val="auto"/>
          <w:sz w:val="24"/>
          <w:szCs w:val="22"/>
        </w:rPr>
      </w:pPr>
      <w:r>
        <w:rPr>
          <w:color w:val="auto"/>
        </w:rPr>
        <w:fldChar w:fldCharType="begin"/>
      </w:r>
      <w:r>
        <w:rPr>
          <w:color w:val="auto"/>
        </w:rPr>
        <w:instrText xml:space="preserve"> HYPERLINK \l "_Toc10203" </w:instrText>
      </w:r>
      <w:r>
        <w:rPr>
          <w:color w:val="auto"/>
        </w:rPr>
        <w:fldChar w:fldCharType="separate"/>
      </w:r>
      <w:r>
        <w:rPr>
          <w:rFonts w:hint="eastAsia" w:ascii="宋体" w:hAnsi="宋体" w:cs="宋体"/>
          <w:b/>
          <w:bCs/>
          <w:color w:val="auto"/>
          <w:sz w:val="24"/>
          <w:szCs w:val="36"/>
        </w:rPr>
        <w:t>三、采购需求</w:t>
      </w:r>
      <w:r>
        <w:rPr>
          <w:rFonts w:hint="eastAsia" w:ascii="宋体" w:hAnsi="宋体" w:cs="宋体"/>
          <w:b/>
          <w:bCs/>
          <w:color w:val="auto"/>
          <w:sz w:val="24"/>
          <w:szCs w:val="22"/>
        </w:rPr>
        <w:tab/>
      </w:r>
      <w:r>
        <w:rPr>
          <w:rFonts w:hint="eastAsia" w:ascii="宋体" w:hAnsi="宋体" w:cs="宋体"/>
          <w:b/>
          <w:bCs/>
          <w:color w:val="auto"/>
          <w:sz w:val="24"/>
          <w:szCs w:val="22"/>
        </w:rPr>
        <w:fldChar w:fldCharType="end"/>
      </w:r>
      <w:r>
        <w:rPr>
          <w:rFonts w:hint="eastAsia" w:ascii="宋体" w:hAnsi="宋体" w:cs="宋体"/>
          <w:b/>
          <w:bCs/>
          <w:color w:val="auto"/>
          <w:sz w:val="24"/>
          <w:szCs w:val="22"/>
        </w:rPr>
        <w:t>15</w:t>
      </w:r>
    </w:p>
    <w:p w14:paraId="7C9487DA">
      <w:pPr>
        <w:pStyle w:val="26"/>
        <w:tabs>
          <w:tab w:val="right" w:leader="dot" w:pos="8844"/>
        </w:tabs>
        <w:spacing w:line="500" w:lineRule="exact"/>
        <w:ind w:left="0" w:leftChars="0" w:firstLine="420" w:firstLineChars="200"/>
        <w:rPr>
          <w:rFonts w:hint="eastAsia" w:ascii="宋体" w:hAnsi="宋体" w:cs="宋体"/>
          <w:color w:val="auto"/>
          <w:sz w:val="24"/>
          <w:szCs w:val="22"/>
        </w:rPr>
      </w:pPr>
      <w:r>
        <w:rPr>
          <w:color w:val="auto"/>
        </w:rPr>
        <w:fldChar w:fldCharType="begin"/>
      </w:r>
      <w:r>
        <w:rPr>
          <w:color w:val="auto"/>
        </w:rPr>
        <w:instrText xml:space="preserve"> HYPERLINK \l "_Toc16717" </w:instrText>
      </w:r>
      <w:r>
        <w:rPr>
          <w:color w:val="auto"/>
        </w:rPr>
        <w:fldChar w:fldCharType="separate"/>
      </w:r>
      <w:r>
        <w:rPr>
          <w:rFonts w:hint="eastAsia" w:ascii="宋体" w:hAnsi="宋体" w:cs="宋体"/>
          <w:b/>
          <w:bCs/>
          <w:color w:val="auto"/>
          <w:sz w:val="24"/>
          <w:szCs w:val="36"/>
        </w:rPr>
        <w:t>四、响应文件格式</w:t>
      </w:r>
      <w:r>
        <w:rPr>
          <w:rFonts w:hint="eastAsia" w:ascii="宋体" w:hAnsi="宋体" w:cs="宋体"/>
          <w:b/>
          <w:bCs/>
          <w:color w:val="auto"/>
          <w:sz w:val="24"/>
          <w:szCs w:val="22"/>
        </w:rPr>
        <w:tab/>
      </w:r>
      <w:r>
        <w:rPr>
          <w:rFonts w:hint="eastAsia" w:ascii="宋体" w:hAnsi="宋体" w:cs="宋体"/>
          <w:b/>
          <w:bCs/>
          <w:color w:val="auto"/>
          <w:sz w:val="24"/>
          <w:szCs w:val="22"/>
        </w:rPr>
        <w:fldChar w:fldCharType="begin"/>
      </w:r>
      <w:r>
        <w:rPr>
          <w:rFonts w:hint="eastAsia" w:ascii="宋体" w:hAnsi="宋体" w:cs="宋体"/>
          <w:b/>
          <w:bCs/>
          <w:color w:val="auto"/>
          <w:sz w:val="24"/>
          <w:szCs w:val="22"/>
        </w:rPr>
        <w:instrText xml:space="preserve"> PAGEREF _Toc16717 \h </w:instrText>
      </w:r>
      <w:r>
        <w:rPr>
          <w:rFonts w:hint="eastAsia" w:ascii="宋体" w:hAnsi="宋体" w:cs="宋体"/>
          <w:b/>
          <w:bCs/>
          <w:color w:val="auto"/>
          <w:sz w:val="24"/>
          <w:szCs w:val="22"/>
        </w:rPr>
        <w:fldChar w:fldCharType="separate"/>
      </w:r>
      <w:r>
        <w:rPr>
          <w:rFonts w:hint="eastAsia" w:ascii="宋体" w:hAnsi="宋体" w:cs="宋体"/>
          <w:b/>
          <w:bCs/>
          <w:color w:val="auto"/>
          <w:sz w:val="24"/>
          <w:szCs w:val="22"/>
        </w:rPr>
        <w:t>23</w:t>
      </w:r>
      <w:r>
        <w:rPr>
          <w:rFonts w:hint="eastAsia" w:ascii="宋体" w:hAnsi="宋体" w:cs="宋体"/>
          <w:b/>
          <w:bCs/>
          <w:color w:val="auto"/>
          <w:sz w:val="24"/>
          <w:szCs w:val="22"/>
        </w:rPr>
        <w:fldChar w:fldCharType="end"/>
      </w:r>
      <w:r>
        <w:rPr>
          <w:rFonts w:hint="eastAsia" w:ascii="宋体" w:hAnsi="宋体" w:cs="宋体"/>
          <w:b/>
          <w:bCs/>
          <w:color w:val="auto"/>
          <w:sz w:val="24"/>
          <w:szCs w:val="22"/>
        </w:rPr>
        <w:fldChar w:fldCharType="end"/>
      </w:r>
    </w:p>
    <w:p w14:paraId="692CA2D7">
      <w:pPr>
        <w:pStyle w:val="26"/>
        <w:tabs>
          <w:tab w:val="right" w:leader="dot" w:pos="8844"/>
        </w:tabs>
        <w:spacing w:line="500" w:lineRule="exact"/>
        <w:ind w:left="0" w:leftChars="0" w:firstLine="420" w:firstLineChars="200"/>
        <w:rPr>
          <w:rFonts w:hint="eastAsia" w:ascii="宋体" w:hAnsi="宋体" w:cs="宋体"/>
          <w:color w:val="auto"/>
          <w:sz w:val="24"/>
          <w:szCs w:val="22"/>
        </w:rPr>
      </w:pPr>
      <w:r>
        <w:rPr>
          <w:color w:val="auto"/>
        </w:rPr>
        <w:fldChar w:fldCharType="begin"/>
      </w:r>
      <w:r>
        <w:rPr>
          <w:color w:val="auto"/>
        </w:rPr>
        <w:instrText xml:space="preserve"> HYPERLINK \l "_Toc219" </w:instrText>
      </w:r>
      <w:r>
        <w:rPr>
          <w:color w:val="auto"/>
        </w:rPr>
        <w:fldChar w:fldCharType="separate"/>
      </w:r>
      <w:r>
        <w:rPr>
          <w:rFonts w:hint="eastAsia" w:ascii="宋体" w:hAnsi="宋体" w:cs="宋体"/>
          <w:color w:val="auto"/>
          <w:sz w:val="24"/>
          <w:szCs w:val="32"/>
        </w:rPr>
        <w:t>响应文件资料清单</w:t>
      </w:r>
      <w:r>
        <w:rPr>
          <w:rFonts w:hint="eastAsia" w:ascii="宋体" w:hAnsi="宋体" w:cs="宋体"/>
          <w:color w:val="auto"/>
          <w:sz w:val="24"/>
          <w:szCs w:val="22"/>
        </w:rPr>
        <w:tab/>
      </w:r>
      <w:r>
        <w:rPr>
          <w:rFonts w:hint="eastAsia" w:ascii="宋体" w:hAnsi="宋体" w:cs="宋体"/>
          <w:color w:val="auto"/>
          <w:sz w:val="24"/>
          <w:szCs w:val="22"/>
        </w:rPr>
        <w:fldChar w:fldCharType="begin"/>
      </w:r>
      <w:r>
        <w:rPr>
          <w:rFonts w:hint="eastAsia" w:ascii="宋体" w:hAnsi="宋体" w:cs="宋体"/>
          <w:color w:val="auto"/>
          <w:sz w:val="24"/>
          <w:szCs w:val="22"/>
        </w:rPr>
        <w:instrText xml:space="preserve"> PAGEREF _Toc219 \h </w:instrText>
      </w:r>
      <w:r>
        <w:rPr>
          <w:rFonts w:hint="eastAsia" w:ascii="宋体" w:hAnsi="宋体" w:cs="宋体"/>
          <w:color w:val="auto"/>
          <w:sz w:val="24"/>
          <w:szCs w:val="22"/>
        </w:rPr>
        <w:fldChar w:fldCharType="separate"/>
      </w:r>
      <w:r>
        <w:rPr>
          <w:rFonts w:hint="eastAsia" w:ascii="宋体" w:hAnsi="宋体" w:cs="宋体"/>
          <w:color w:val="auto"/>
          <w:sz w:val="24"/>
          <w:szCs w:val="22"/>
        </w:rPr>
        <w:t>24</w:t>
      </w:r>
      <w:r>
        <w:rPr>
          <w:rFonts w:hint="eastAsia" w:ascii="宋体" w:hAnsi="宋体" w:cs="宋体"/>
          <w:color w:val="auto"/>
          <w:sz w:val="24"/>
          <w:szCs w:val="22"/>
        </w:rPr>
        <w:fldChar w:fldCharType="end"/>
      </w:r>
      <w:r>
        <w:rPr>
          <w:rFonts w:hint="eastAsia" w:ascii="宋体" w:hAnsi="宋体" w:cs="宋体"/>
          <w:color w:val="auto"/>
          <w:sz w:val="24"/>
          <w:szCs w:val="22"/>
        </w:rPr>
        <w:fldChar w:fldCharType="end"/>
      </w:r>
    </w:p>
    <w:p w14:paraId="706FFAA1">
      <w:pPr>
        <w:pStyle w:val="26"/>
        <w:tabs>
          <w:tab w:val="right" w:leader="dot" w:pos="8844"/>
        </w:tabs>
        <w:spacing w:line="500" w:lineRule="exact"/>
        <w:ind w:left="0" w:leftChars="0" w:firstLine="420" w:firstLineChars="200"/>
        <w:rPr>
          <w:rFonts w:hint="eastAsia" w:ascii="宋体" w:hAnsi="宋体" w:cs="宋体"/>
          <w:color w:val="auto"/>
          <w:sz w:val="24"/>
          <w:szCs w:val="22"/>
        </w:rPr>
      </w:pPr>
      <w:r>
        <w:rPr>
          <w:color w:val="auto"/>
        </w:rPr>
        <w:fldChar w:fldCharType="begin"/>
      </w:r>
      <w:r>
        <w:rPr>
          <w:color w:val="auto"/>
        </w:rPr>
        <w:instrText xml:space="preserve"> HYPERLINK \l "_Toc10531" </w:instrText>
      </w:r>
      <w:r>
        <w:rPr>
          <w:color w:val="auto"/>
        </w:rPr>
        <w:fldChar w:fldCharType="separate"/>
      </w:r>
      <w:r>
        <w:rPr>
          <w:rFonts w:hint="eastAsia" w:ascii="宋体" w:hAnsi="宋体" w:cs="宋体"/>
          <w:color w:val="auto"/>
          <w:sz w:val="24"/>
          <w:szCs w:val="32"/>
        </w:rPr>
        <w:t>附件一 报价单</w:t>
      </w:r>
      <w:r>
        <w:rPr>
          <w:rFonts w:hint="eastAsia" w:ascii="宋体" w:hAnsi="宋体" w:cs="宋体"/>
          <w:color w:val="auto"/>
          <w:sz w:val="24"/>
          <w:szCs w:val="22"/>
        </w:rPr>
        <w:tab/>
      </w:r>
      <w:r>
        <w:rPr>
          <w:rFonts w:hint="eastAsia" w:ascii="宋体" w:hAnsi="宋体" w:cs="宋体"/>
          <w:color w:val="auto"/>
          <w:sz w:val="24"/>
          <w:szCs w:val="22"/>
        </w:rPr>
        <w:fldChar w:fldCharType="begin"/>
      </w:r>
      <w:r>
        <w:rPr>
          <w:rFonts w:hint="eastAsia" w:ascii="宋体" w:hAnsi="宋体" w:cs="宋体"/>
          <w:color w:val="auto"/>
          <w:sz w:val="24"/>
          <w:szCs w:val="22"/>
        </w:rPr>
        <w:instrText xml:space="preserve"> PAGEREF _Toc10531 \h </w:instrText>
      </w:r>
      <w:r>
        <w:rPr>
          <w:rFonts w:hint="eastAsia" w:ascii="宋体" w:hAnsi="宋体" w:cs="宋体"/>
          <w:color w:val="auto"/>
          <w:sz w:val="24"/>
          <w:szCs w:val="22"/>
        </w:rPr>
        <w:fldChar w:fldCharType="separate"/>
      </w:r>
      <w:r>
        <w:rPr>
          <w:rFonts w:hint="eastAsia" w:ascii="宋体" w:hAnsi="宋体" w:cs="宋体"/>
          <w:color w:val="auto"/>
          <w:sz w:val="24"/>
          <w:szCs w:val="22"/>
        </w:rPr>
        <w:t>25</w:t>
      </w:r>
      <w:r>
        <w:rPr>
          <w:rFonts w:hint="eastAsia" w:ascii="宋体" w:hAnsi="宋体" w:cs="宋体"/>
          <w:color w:val="auto"/>
          <w:sz w:val="24"/>
          <w:szCs w:val="22"/>
        </w:rPr>
        <w:fldChar w:fldCharType="end"/>
      </w:r>
      <w:r>
        <w:rPr>
          <w:rFonts w:hint="eastAsia" w:ascii="宋体" w:hAnsi="宋体" w:cs="宋体"/>
          <w:color w:val="auto"/>
          <w:sz w:val="24"/>
          <w:szCs w:val="22"/>
        </w:rPr>
        <w:fldChar w:fldCharType="end"/>
      </w:r>
    </w:p>
    <w:p w14:paraId="12EEDB3E">
      <w:pPr>
        <w:pStyle w:val="26"/>
        <w:tabs>
          <w:tab w:val="right" w:leader="dot" w:pos="8844"/>
        </w:tabs>
        <w:spacing w:line="500" w:lineRule="exact"/>
        <w:ind w:left="0" w:leftChars="0" w:firstLine="420" w:firstLineChars="200"/>
        <w:rPr>
          <w:rFonts w:hint="eastAsia" w:ascii="宋体" w:hAnsi="宋体" w:cs="宋体"/>
          <w:color w:val="auto"/>
          <w:sz w:val="24"/>
          <w:szCs w:val="22"/>
        </w:rPr>
      </w:pPr>
      <w:r>
        <w:rPr>
          <w:color w:val="auto"/>
        </w:rPr>
        <w:fldChar w:fldCharType="begin"/>
      </w:r>
      <w:r>
        <w:rPr>
          <w:color w:val="auto"/>
        </w:rPr>
        <w:instrText xml:space="preserve"> HYPERLINK \l "_Toc20862" </w:instrText>
      </w:r>
      <w:r>
        <w:rPr>
          <w:color w:val="auto"/>
        </w:rPr>
        <w:fldChar w:fldCharType="separate"/>
      </w:r>
      <w:r>
        <w:rPr>
          <w:rFonts w:hint="eastAsia" w:ascii="宋体" w:hAnsi="宋体" w:cs="宋体"/>
          <w:color w:val="auto"/>
          <w:sz w:val="24"/>
          <w:szCs w:val="32"/>
        </w:rPr>
        <w:t>附件二 供应商基本信息</w:t>
      </w:r>
      <w:r>
        <w:rPr>
          <w:rFonts w:hint="eastAsia" w:ascii="宋体" w:hAnsi="宋体" w:cs="宋体"/>
          <w:color w:val="auto"/>
          <w:sz w:val="24"/>
          <w:szCs w:val="22"/>
        </w:rPr>
        <w:tab/>
      </w:r>
      <w:r>
        <w:rPr>
          <w:rFonts w:hint="eastAsia" w:ascii="宋体" w:hAnsi="宋体" w:cs="宋体"/>
          <w:color w:val="auto"/>
          <w:sz w:val="24"/>
          <w:szCs w:val="22"/>
        </w:rPr>
        <w:fldChar w:fldCharType="begin"/>
      </w:r>
      <w:r>
        <w:rPr>
          <w:rFonts w:hint="eastAsia" w:ascii="宋体" w:hAnsi="宋体" w:cs="宋体"/>
          <w:color w:val="auto"/>
          <w:sz w:val="24"/>
          <w:szCs w:val="22"/>
        </w:rPr>
        <w:instrText xml:space="preserve"> PAGEREF _Toc20862 \h </w:instrText>
      </w:r>
      <w:r>
        <w:rPr>
          <w:rFonts w:hint="eastAsia" w:ascii="宋体" w:hAnsi="宋体" w:cs="宋体"/>
          <w:color w:val="auto"/>
          <w:sz w:val="24"/>
          <w:szCs w:val="22"/>
        </w:rPr>
        <w:fldChar w:fldCharType="separate"/>
      </w:r>
      <w:r>
        <w:rPr>
          <w:rFonts w:hint="eastAsia" w:ascii="宋体" w:hAnsi="宋体" w:cs="宋体"/>
          <w:color w:val="auto"/>
          <w:sz w:val="24"/>
          <w:szCs w:val="22"/>
        </w:rPr>
        <w:t>26</w:t>
      </w:r>
      <w:r>
        <w:rPr>
          <w:rFonts w:hint="eastAsia" w:ascii="宋体" w:hAnsi="宋体" w:cs="宋体"/>
          <w:color w:val="auto"/>
          <w:sz w:val="24"/>
          <w:szCs w:val="22"/>
        </w:rPr>
        <w:fldChar w:fldCharType="end"/>
      </w:r>
      <w:r>
        <w:rPr>
          <w:rFonts w:hint="eastAsia" w:ascii="宋体" w:hAnsi="宋体" w:cs="宋体"/>
          <w:color w:val="auto"/>
          <w:sz w:val="24"/>
          <w:szCs w:val="22"/>
        </w:rPr>
        <w:fldChar w:fldCharType="end"/>
      </w:r>
    </w:p>
    <w:p w14:paraId="705D8A99">
      <w:pPr>
        <w:pStyle w:val="26"/>
        <w:tabs>
          <w:tab w:val="right" w:leader="dot" w:pos="8844"/>
        </w:tabs>
        <w:spacing w:line="500" w:lineRule="exact"/>
        <w:ind w:left="0" w:leftChars="0" w:firstLine="420" w:firstLineChars="200"/>
        <w:rPr>
          <w:rFonts w:hint="eastAsia" w:ascii="宋体" w:hAnsi="宋体" w:cs="宋体"/>
          <w:color w:val="auto"/>
          <w:sz w:val="24"/>
          <w:szCs w:val="22"/>
        </w:rPr>
      </w:pPr>
      <w:r>
        <w:rPr>
          <w:color w:val="auto"/>
        </w:rPr>
        <w:fldChar w:fldCharType="begin"/>
      </w:r>
      <w:r>
        <w:rPr>
          <w:color w:val="auto"/>
        </w:rPr>
        <w:instrText xml:space="preserve"> HYPERLINK \l "_Toc18811" </w:instrText>
      </w:r>
      <w:r>
        <w:rPr>
          <w:color w:val="auto"/>
        </w:rPr>
        <w:fldChar w:fldCharType="separate"/>
      </w:r>
      <w:r>
        <w:rPr>
          <w:rFonts w:hint="eastAsia" w:ascii="宋体" w:hAnsi="宋体" w:cs="宋体"/>
          <w:color w:val="auto"/>
          <w:sz w:val="24"/>
          <w:szCs w:val="32"/>
        </w:rPr>
        <w:t>附件三 谈判授权书</w:t>
      </w:r>
      <w:r>
        <w:rPr>
          <w:rFonts w:hint="eastAsia" w:ascii="宋体" w:hAnsi="宋体" w:cs="宋体"/>
          <w:color w:val="auto"/>
          <w:sz w:val="24"/>
          <w:szCs w:val="22"/>
        </w:rPr>
        <w:tab/>
      </w:r>
      <w:r>
        <w:rPr>
          <w:rFonts w:hint="eastAsia" w:ascii="宋体" w:hAnsi="宋体" w:cs="宋体"/>
          <w:color w:val="auto"/>
          <w:sz w:val="24"/>
          <w:szCs w:val="22"/>
        </w:rPr>
        <w:fldChar w:fldCharType="begin"/>
      </w:r>
      <w:r>
        <w:rPr>
          <w:rFonts w:hint="eastAsia" w:ascii="宋体" w:hAnsi="宋体" w:cs="宋体"/>
          <w:color w:val="auto"/>
          <w:sz w:val="24"/>
          <w:szCs w:val="22"/>
        </w:rPr>
        <w:instrText xml:space="preserve"> PAGEREF _Toc18811 \h </w:instrText>
      </w:r>
      <w:r>
        <w:rPr>
          <w:rFonts w:hint="eastAsia" w:ascii="宋体" w:hAnsi="宋体" w:cs="宋体"/>
          <w:color w:val="auto"/>
          <w:sz w:val="24"/>
          <w:szCs w:val="22"/>
        </w:rPr>
        <w:fldChar w:fldCharType="separate"/>
      </w:r>
      <w:r>
        <w:rPr>
          <w:rFonts w:hint="eastAsia" w:ascii="宋体" w:hAnsi="宋体" w:cs="宋体"/>
          <w:color w:val="auto"/>
          <w:sz w:val="24"/>
          <w:szCs w:val="22"/>
        </w:rPr>
        <w:t>26</w:t>
      </w:r>
      <w:r>
        <w:rPr>
          <w:rFonts w:hint="eastAsia" w:ascii="宋体" w:hAnsi="宋体" w:cs="宋体"/>
          <w:color w:val="auto"/>
          <w:sz w:val="24"/>
          <w:szCs w:val="22"/>
        </w:rPr>
        <w:fldChar w:fldCharType="end"/>
      </w:r>
      <w:r>
        <w:rPr>
          <w:rFonts w:hint="eastAsia" w:ascii="宋体" w:hAnsi="宋体" w:cs="宋体"/>
          <w:color w:val="auto"/>
          <w:sz w:val="24"/>
          <w:szCs w:val="22"/>
        </w:rPr>
        <w:fldChar w:fldCharType="end"/>
      </w:r>
    </w:p>
    <w:p w14:paraId="4F9B0ECF">
      <w:pPr>
        <w:pStyle w:val="26"/>
        <w:tabs>
          <w:tab w:val="right" w:leader="dot" w:pos="8844"/>
        </w:tabs>
        <w:spacing w:line="500" w:lineRule="exact"/>
        <w:ind w:left="0" w:leftChars="0" w:firstLine="420" w:firstLineChars="200"/>
        <w:rPr>
          <w:rFonts w:hint="eastAsia" w:ascii="宋体" w:hAnsi="宋体" w:cs="宋体"/>
          <w:color w:val="auto"/>
          <w:sz w:val="24"/>
          <w:szCs w:val="22"/>
        </w:rPr>
      </w:pPr>
      <w:r>
        <w:rPr>
          <w:color w:val="auto"/>
        </w:rPr>
        <w:fldChar w:fldCharType="begin"/>
      </w:r>
      <w:r>
        <w:rPr>
          <w:color w:val="auto"/>
        </w:rPr>
        <w:instrText xml:space="preserve"> HYPERLINK \l "_Toc22863" </w:instrText>
      </w:r>
      <w:r>
        <w:rPr>
          <w:color w:val="auto"/>
        </w:rPr>
        <w:fldChar w:fldCharType="separate"/>
      </w:r>
      <w:r>
        <w:rPr>
          <w:rFonts w:hint="eastAsia" w:ascii="宋体" w:hAnsi="宋体" w:cs="宋体"/>
          <w:color w:val="auto"/>
          <w:sz w:val="24"/>
          <w:szCs w:val="32"/>
        </w:rPr>
        <w:t>附件四 谈判响应函</w:t>
      </w:r>
      <w:r>
        <w:rPr>
          <w:rFonts w:hint="eastAsia" w:ascii="宋体" w:hAnsi="宋体" w:cs="宋体"/>
          <w:color w:val="auto"/>
          <w:sz w:val="24"/>
          <w:szCs w:val="22"/>
        </w:rPr>
        <w:tab/>
      </w:r>
      <w:r>
        <w:rPr>
          <w:rFonts w:hint="eastAsia" w:ascii="宋体" w:hAnsi="宋体" w:cs="宋体"/>
          <w:color w:val="auto"/>
          <w:sz w:val="24"/>
          <w:szCs w:val="22"/>
        </w:rPr>
        <w:fldChar w:fldCharType="begin"/>
      </w:r>
      <w:r>
        <w:rPr>
          <w:rFonts w:hint="eastAsia" w:ascii="宋体" w:hAnsi="宋体" w:cs="宋体"/>
          <w:color w:val="auto"/>
          <w:sz w:val="24"/>
          <w:szCs w:val="22"/>
        </w:rPr>
        <w:instrText xml:space="preserve"> PAGEREF _Toc22863 \h </w:instrText>
      </w:r>
      <w:r>
        <w:rPr>
          <w:rFonts w:hint="eastAsia" w:ascii="宋体" w:hAnsi="宋体" w:cs="宋体"/>
          <w:color w:val="auto"/>
          <w:sz w:val="24"/>
          <w:szCs w:val="22"/>
        </w:rPr>
        <w:fldChar w:fldCharType="separate"/>
      </w:r>
      <w:r>
        <w:rPr>
          <w:rFonts w:hint="eastAsia" w:ascii="宋体" w:hAnsi="宋体" w:cs="宋体"/>
          <w:color w:val="auto"/>
          <w:sz w:val="24"/>
          <w:szCs w:val="22"/>
        </w:rPr>
        <w:t>28</w:t>
      </w:r>
      <w:r>
        <w:rPr>
          <w:rFonts w:hint="eastAsia" w:ascii="宋体" w:hAnsi="宋体" w:cs="宋体"/>
          <w:color w:val="auto"/>
          <w:sz w:val="24"/>
          <w:szCs w:val="22"/>
        </w:rPr>
        <w:fldChar w:fldCharType="end"/>
      </w:r>
      <w:r>
        <w:rPr>
          <w:rFonts w:hint="eastAsia" w:ascii="宋体" w:hAnsi="宋体" w:cs="宋体"/>
          <w:color w:val="auto"/>
          <w:sz w:val="24"/>
          <w:szCs w:val="22"/>
        </w:rPr>
        <w:fldChar w:fldCharType="end"/>
      </w:r>
    </w:p>
    <w:p w14:paraId="0A940587">
      <w:pPr>
        <w:pStyle w:val="26"/>
        <w:tabs>
          <w:tab w:val="right" w:leader="dot" w:pos="8844"/>
        </w:tabs>
        <w:spacing w:line="500" w:lineRule="exact"/>
        <w:ind w:left="0" w:leftChars="0" w:firstLine="420" w:firstLineChars="200"/>
        <w:rPr>
          <w:rFonts w:hint="eastAsia" w:ascii="宋体" w:hAnsi="宋体" w:cs="宋体"/>
          <w:color w:val="auto"/>
          <w:sz w:val="24"/>
          <w:szCs w:val="22"/>
        </w:rPr>
      </w:pPr>
      <w:r>
        <w:rPr>
          <w:color w:val="auto"/>
        </w:rPr>
        <w:fldChar w:fldCharType="begin"/>
      </w:r>
      <w:r>
        <w:rPr>
          <w:color w:val="auto"/>
        </w:rPr>
        <w:instrText xml:space="preserve"> HYPERLINK \l "_Toc1914" </w:instrText>
      </w:r>
      <w:r>
        <w:rPr>
          <w:color w:val="auto"/>
        </w:rPr>
        <w:fldChar w:fldCharType="separate"/>
      </w:r>
      <w:r>
        <w:rPr>
          <w:rFonts w:hint="eastAsia" w:ascii="宋体" w:hAnsi="宋体" w:cs="宋体"/>
          <w:color w:val="auto"/>
          <w:sz w:val="24"/>
          <w:szCs w:val="32"/>
        </w:rPr>
        <w:t xml:space="preserve">附件五 </w:t>
      </w:r>
      <w:r>
        <w:rPr>
          <w:rFonts w:hint="eastAsia" w:ascii="宋体" w:hAnsi="宋体" w:cs="宋体"/>
          <w:color w:val="auto"/>
          <w:sz w:val="24"/>
          <w:szCs w:val="32"/>
          <w:lang w:val="zh-CN"/>
        </w:rPr>
        <w:t>无重大违法记录声明函、无不良信用记录承诺函</w:t>
      </w:r>
      <w:r>
        <w:rPr>
          <w:rFonts w:hint="eastAsia" w:ascii="宋体" w:hAnsi="宋体" w:cs="宋体"/>
          <w:color w:val="auto"/>
          <w:sz w:val="24"/>
          <w:szCs w:val="22"/>
        </w:rPr>
        <w:tab/>
      </w:r>
      <w:r>
        <w:rPr>
          <w:rFonts w:hint="eastAsia" w:ascii="宋体" w:hAnsi="宋体" w:cs="宋体"/>
          <w:color w:val="auto"/>
          <w:sz w:val="24"/>
          <w:szCs w:val="22"/>
        </w:rPr>
        <w:fldChar w:fldCharType="begin"/>
      </w:r>
      <w:r>
        <w:rPr>
          <w:rFonts w:hint="eastAsia" w:ascii="宋体" w:hAnsi="宋体" w:cs="宋体"/>
          <w:color w:val="auto"/>
          <w:sz w:val="24"/>
          <w:szCs w:val="22"/>
        </w:rPr>
        <w:instrText xml:space="preserve"> PAGEREF _Toc1914 \h </w:instrText>
      </w:r>
      <w:r>
        <w:rPr>
          <w:rFonts w:hint="eastAsia" w:ascii="宋体" w:hAnsi="宋体" w:cs="宋体"/>
          <w:color w:val="auto"/>
          <w:sz w:val="24"/>
          <w:szCs w:val="22"/>
        </w:rPr>
        <w:fldChar w:fldCharType="separate"/>
      </w:r>
      <w:r>
        <w:rPr>
          <w:rFonts w:hint="eastAsia" w:ascii="宋体" w:hAnsi="宋体" w:cs="宋体"/>
          <w:color w:val="auto"/>
          <w:sz w:val="24"/>
          <w:szCs w:val="22"/>
        </w:rPr>
        <w:t>29</w:t>
      </w:r>
      <w:r>
        <w:rPr>
          <w:rFonts w:hint="eastAsia" w:ascii="宋体" w:hAnsi="宋体" w:cs="宋体"/>
          <w:color w:val="auto"/>
          <w:sz w:val="24"/>
          <w:szCs w:val="22"/>
        </w:rPr>
        <w:fldChar w:fldCharType="end"/>
      </w:r>
      <w:r>
        <w:rPr>
          <w:rFonts w:hint="eastAsia" w:ascii="宋体" w:hAnsi="宋体" w:cs="宋体"/>
          <w:color w:val="auto"/>
          <w:sz w:val="24"/>
          <w:szCs w:val="22"/>
        </w:rPr>
        <w:fldChar w:fldCharType="end"/>
      </w:r>
    </w:p>
    <w:p w14:paraId="6BA4B5DA">
      <w:pPr>
        <w:pStyle w:val="26"/>
        <w:tabs>
          <w:tab w:val="right" w:leader="dot" w:pos="8844"/>
        </w:tabs>
        <w:spacing w:line="500" w:lineRule="exact"/>
        <w:ind w:left="0" w:leftChars="0" w:firstLine="420" w:firstLineChars="200"/>
        <w:rPr>
          <w:rFonts w:hint="eastAsia" w:ascii="宋体" w:hAnsi="宋体" w:cs="宋体"/>
          <w:color w:val="auto"/>
          <w:sz w:val="24"/>
          <w:szCs w:val="22"/>
        </w:rPr>
      </w:pPr>
      <w:r>
        <w:rPr>
          <w:color w:val="auto"/>
        </w:rPr>
        <w:fldChar w:fldCharType="begin"/>
      </w:r>
      <w:r>
        <w:rPr>
          <w:color w:val="auto"/>
        </w:rPr>
        <w:instrText xml:space="preserve"> HYPERLINK \l "_Toc4299" </w:instrText>
      </w:r>
      <w:r>
        <w:rPr>
          <w:color w:val="auto"/>
        </w:rPr>
        <w:fldChar w:fldCharType="separate"/>
      </w:r>
      <w:r>
        <w:rPr>
          <w:rFonts w:hint="eastAsia" w:ascii="宋体" w:hAnsi="宋体" w:cs="宋体"/>
          <w:color w:val="auto"/>
          <w:sz w:val="24"/>
          <w:szCs w:val="32"/>
        </w:rPr>
        <w:t xml:space="preserve">附件六 </w:t>
      </w:r>
      <w:r>
        <w:rPr>
          <w:rFonts w:hint="eastAsia" w:ascii="宋体" w:hAnsi="宋体" w:cs="宋体"/>
          <w:color w:val="auto"/>
          <w:sz w:val="24"/>
          <w:szCs w:val="32"/>
          <w:lang w:val="zh-CN"/>
        </w:rPr>
        <w:t>响应情况表</w:t>
      </w:r>
      <w:r>
        <w:rPr>
          <w:rFonts w:hint="eastAsia" w:ascii="宋体" w:hAnsi="宋体" w:cs="宋体"/>
          <w:color w:val="auto"/>
          <w:sz w:val="24"/>
          <w:szCs w:val="22"/>
        </w:rPr>
        <w:tab/>
      </w:r>
      <w:r>
        <w:rPr>
          <w:rFonts w:hint="eastAsia" w:ascii="宋体" w:hAnsi="宋体" w:cs="宋体"/>
          <w:color w:val="auto"/>
          <w:sz w:val="24"/>
          <w:szCs w:val="22"/>
        </w:rPr>
        <w:fldChar w:fldCharType="begin"/>
      </w:r>
      <w:r>
        <w:rPr>
          <w:rFonts w:hint="eastAsia" w:ascii="宋体" w:hAnsi="宋体" w:cs="宋体"/>
          <w:color w:val="auto"/>
          <w:sz w:val="24"/>
          <w:szCs w:val="22"/>
        </w:rPr>
        <w:instrText xml:space="preserve"> PAGEREF _Toc4299 \h </w:instrText>
      </w:r>
      <w:r>
        <w:rPr>
          <w:rFonts w:hint="eastAsia" w:ascii="宋体" w:hAnsi="宋体" w:cs="宋体"/>
          <w:color w:val="auto"/>
          <w:sz w:val="24"/>
          <w:szCs w:val="22"/>
        </w:rPr>
        <w:fldChar w:fldCharType="separate"/>
      </w:r>
      <w:r>
        <w:rPr>
          <w:rFonts w:hint="eastAsia" w:ascii="宋体" w:hAnsi="宋体" w:cs="宋体"/>
          <w:color w:val="auto"/>
          <w:sz w:val="24"/>
          <w:szCs w:val="22"/>
        </w:rPr>
        <w:t>30</w:t>
      </w:r>
      <w:r>
        <w:rPr>
          <w:rFonts w:hint="eastAsia" w:ascii="宋体" w:hAnsi="宋体" w:cs="宋体"/>
          <w:color w:val="auto"/>
          <w:sz w:val="24"/>
          <w:szCs w:val="22"/>
        </w:rPr>
        <w:fldChar w:fldCharType="end"/>
      </w:r>
      <w:r>
        <w:rPr>
          <w:rFonts w:hint="eastAsia" w:ascii="宋体" w:hAnsi="宋体" w:cs="宋体"/>
          <w:color w:val="auto"/>
          <w:sz w:val="24"/>
          <w:szCs w:val="22"/>
        </w:rPr>
        <w:fldChar w:fldCharType="end"/>
      </w:r>
    </w:p>
    <w:p w14:paraId="28E153AC">
      <w:pPr>
        <w:pStyle w:val="26"/>
        <w:tabs>
          <w:tab w:val="right" w:leader="dot" w:pos="8844"/>
        </w:tabs>
        <w:spacing w:line="500" w:lineRule="exact"/>
        <w:ind w:left="0" w:leftChars="0" w:firstLine="420" w:firstLineChars="200"/>
        <w:rPr>
          <w:rFonts w:hint="eastAsia" w:ascii="宋体" w:hAnsi="宋体" w:cs="宋体"/>
          <w:color w:val="auto"/>
          <w:sz w:val="24"/>
          <w:szCs w:val="22"/>
        </w:rPr>
      </w:pPr>
      <w:r>
        <w:rPr>
          <w:color w:val="auto"/>
        </w:rPr>
        <w:fldChar w:fldCharType="begin"/>
      </w:r>
      <w:r>
        <w:rPr>
          <w:color w:val="auto"/>
        </w:rPr>
        <w:instrText xml:space="preserve"> HYPERLINK \l "_Toc19848" </w:instrText>
      </w:r>
      <w:r>
        <w:rPr>
          <w:color w:val="auto"/>
        </w:rPr>
        <w:fldChar w:fldCharType="separate"/>
      </w:r>
      <w:r>
        <w:rPr>
          <w:rFonts w:hint="eastAsia" w:ascii="宋体" w:hAnsi="宋体" w:cs="宋体"/>
          <w:color w:val="auto"/>
          <w:sz w:val="24"/>
          <w:szCs w:val="32"/>
        </w:rPr>
        <w:t>附件七 相关服务承诺函</w:t>
      </w:r>
      <w:r>
        <w:rPr>
          <w:rFonts w:hint="eastAsia" w:ascii="宋体" w:hAnsi="宋体" w:cs="宋体"/>
          <w:color w:val="auto"/>
          <w:sz w:val="24"/>
          <w:szCs w:val="22"/>
        </w:rPr>
        <w:tab/>
      </w:r>
      <w:r>
        <w:rPr>
          <w:rFonts w:hint="eastAsia" w:ascii="宋体" w:hAnsi="宋体" w:cs="宋体"/>
          <w:color w:val="auto"/>
          <w:sz w:val="24"/>
          <w:szCs w:val="22"/>
        </w:rPr>
        <w:fldChar w:fldCharType="begin"/>
      </w:r>
      <w:r>
        <w:rPr>
          <w:rFonts w:hint="eastAsia" w:ascii="宋体" w:hAnsi="宋体" w:cs="宋体"/>
          <w:color w:val="auto"/>
          <w:sz w:val="24"/>
          <w:szCs w:val="22"/>
        </w:rPr>
        <w:instrText xml:space="preserve"> PAGEREF _Toc19848 \h </w:instrText>
      </w:r>
      <w:r>
        <w:rPr>
          <w:rFonts w:hint="eastAsia" w:ascii="宋体" w:hAnsi="宋体" w:cs="宋体"/>
          <w:color w:val="auto"/>
          <w:sz w:val="24"/>
          <w:szCs w:val="22"/>
        </w:rPr>
        <w:fldChar w:fldCharType="separate"/>
      </w:r>
      <w:r>
        <w:rPr>
          <w:rFonts w:hint="eastAsia" w:ascii="宋体" w:hAnsi="宋体" w:cs="宋体"/>
          <w:color w:val="auto"/>
          <w:sz w:val="24"/>
          <w:szCs w:val="22"/>
        </w:rPr>
        <w:t>31</w:t>
      </w:r>
      <w:r>
        <w:rPr>
          <w:rFonts w:hint="eastAsia" w:ascii="宋体" w:hAnsi="宋体" w:cs="宋体"/>
          <w:color w:val="auto"/>
          <w:sz w:val="24"/>
          <w:szCs w:val="22"/>
        </w:rPr>
        <w:fldChar w:fldCharType="end"/>
      </w:r>
      <w:r>
        <w:rPr>
          <w:rFonts w:hint="eastAsia" w:ascii="宋体" w:hAnsi="宋体" w:cs="宋体"/>
          <w:color w:val="auto"/>
          <w:sz w:val="24"/>
          <w:szCs w:val="22"/>
        </w:rPr>
        <w:fldChar w:fldCharType="end"/>
      </w:r>
    </w:p>
    <w:p w14:paraId="6753C17A">
      <w:pPr>
        <w:pStyle w:val="26"/>
        <w:tabs>
          <w:tab w:val="right" w:leader="dot" w:pos="8844"/>
        </w:tabs>
        <w:spacing w:line="500" w:lineRule="exact"/>
        <w:ind w:left="0" w:leftChars="0" w:firstLine="420" w:firstLineChars="200"/>
        <w:rPr>
          <w:rFonts w:hint="eastAsia" w:ascii="宋体" w:hAnsi="宋体" w:cs="宋体"/>
          <w:color w:val="auto"/>
          <w:sz w:val="24"/>
          <w:szCs w:val="22"/>
        </w:rPr>
      </w:pPr>
      <w:r>
        <w:rPr>
          <w:color w:val="auto"/>
        </w:rPr>
        <w:fldChar w:fldCharType="begin"/>
      </w:r>
      <w:r>
        <w:rPr>
          <w:color w:val="auto"/>
        </w:rPr>
        <w:instrText xml:space="preserve"> HYPERLINK \l "_Toc13301" </w:instrText>
      </w:r>
      <w:r>
        <w:rPr>
          <w:color w:val="auto"/>
        </w:rPr>
        <w:fldChar w:fldCharType="separate"/>
      </w:r>
      <w:r>
        <w:rPr>
          <w:rFonts w:hint="eastAsia" w:ascii="宋体" w:hAnsi="宋体" w:cs="宋体"/>
          <w:color w:val="auto"/>
          <w:sz w:val="24"/>
          <w:szCs w:val="32"/>
        </w:rPr>
        <w:t xml:space="preserve">附件八 </w:t>
      </w:r>
      <w:r>
        <w:rPr>
          <w:rFonts w:hint="eastAsia" w:ascii="宋体" w:hAnsi="宋体" w:cs="宋体"/>
          <w:bCs/>
          <w:color w:val="auto"/>
          <w:sz w:val="24"/>
          <w:szCs w:val="32"/>
        </w:rPr>
        <w:t>谈判文件要求和供应商认为需要提供的其它说明和资料</w:t>
      </w:r>
      <w:r>
        <w:rPr>
          <w:rFonts w:hint="eastAsia" w:ascii="宋体" w:hAnsi="宋体" w:cs="宋体"/>
          <w:color w:val="auto"/>
          <w:sz w:val="24"/>
          <w:szCs w:val="22"/>
        </w:rPr>
        <w:tab/>
      </w:r>
      <w:r>
        <w:rPr>
          <w:rFonts w:hint="eastAsia" w:ascii="宋体" w:hAnsi="宋体" w:cs="宋体"/>
          <w:color w:val="auto"/>
          <w:sz w:val="24"/>
          <w:szCs w:val="22"/>
        </w:rPr>
        <w:fldChar w:fldCharType="end"/>
      </w:r>
      <w:r>
        <w:rPr>
          <w:rFonts w:hint="eastAsia" w:ascii="宋体" w:hAnsi="宋体" w:cs="宋体"/>
          <w:color w:val="auto"/>
          <w:sz w:val="24"/>
          <w:szCs w:val="22"/>
        </w:rPr>
        <w:t>37</w:t>
      </w:r>
    </w:p>
    <w:p w14:paraId="133256EA">
      <w:pPr>
        <w:pStyle w:val="26"/>
        <w:tabs>
          <w:tab w:val="right" w:leader="dot" w:pos="8844"/>
        </w:tabs>
        <w:spacing w:line="500" w:lineRule="exact"/>
        <w:ind w:left="0" w:leftChars="0" w:firstLine="422" w:firstLineChars="200"/>
        <w:rPr>
          <w:b/>
          <w:bCs/>
          <w:color w:val="auto"/>
        </w:rPr>
      </w:pPr>
    </w:p>
    <w:p w14:paraId="0D3D1093">
      <w:pPr>
        <w:pStyle w:val="26"/>
        <w:tabs>
          <w:tab w:val="right" w:leader="dot" w:pos="8778"/>
        </w:tabs>
        <w:spacing w:line="500" w:lineRule="exact"/>
        <w:ind w:left="0" w:leftChars="0" w:firstLine="420" w:firstLineChars="200"/>
        <w:rPr>
          <w:rFonts w:hint="eastAsia" w:ascii="宋体" w:hAnsi="宋体" w:cs="宋体"/>
          <w:color w:val="auto"/>
          <w:sz w:val="28"/>
          <w:szCs w:val="28"/>
          <w:u w:val="single"/>
        </w:rPr>
      </w:pPr>
      <w:r>
        <w:rPr>
          <w:rFonts w:hint="eastAsia" w:ascii="宋体" w:hAnsi="宋体" w:cs="宋体"/>
          <w:color w:val="auto"/>
          <w:szCs w:val="28"/>
        </w:rPr>
        <w:fldChar w:fldCharType="end"/>
      </w:r>
    </w:p>
    <w:p w14:paraId="187246A1">
      <w:pPr>
        <w:pStyle w:val="3"/>
        <w:spacing w:before="120" w:beforeLines="50" w:after="120" w:afterLines="50" w:line="500" w:lineRule="exact"/>
        <w:jc w:val="center"/>
        <w:rPr>
          <w:rFonts w:hint="eastAsia" w:ascii="华文中宋" w:hAnsi="华文中宋" w:eastAsia="华文中宋" w:cs="华文中宋"/>
          <w:b w:val="0"/>
          <w:bCs/>
          <w:color w:val="auto"/>
          <w:sz w:val="40"/>
          <w:szCs w:val="40"/>
        </w:rPr>
        <w:sectPr>
          <w:footerReference r:id="rId4" w:type="default"/>
          <w:pgSz w:w="11907" w:h="16839"/>
          <w:pgMar w:top="1118" w:right="1769" w:bottom="1233" w:left="1771" w:header="877" w:footer="982" w:gutter="0"/>
          <w:pgNumType w:start="1"/>
          <w:cols w:space="720" w:num="1"/>
        </w:sectPr>
      </w:pPr>
      <w:bookmarkStart w:id="0" w:name="_Toc30186"/>
      <w:bookmarkStart w:id="1" w:name="_Toc11748"/>
      <w:bookmarkStart w:id="2" w:name="_Toc216158623"/>
      <w:bookmarkStart w:id="3" w:name="_Toc363199264"/>
    </w:p>
    <w:p w14:paraId="07CACFAE">
      <w:pPr>
        <w:pStyle w:val="3"/>
        <w:spacing w:before="120" w:beforeLines="50" w:after="120" w:afterLines="50" w:line="500" w:lineRule="exact"/>
        <w:jc w:val="center"/>
        <w:rPr>
          <w:rFonts w:hint="eastAsia" w:ascii="华文中宋" w:hAnsi="华文中宋" w:eastAsia="华文中宋" w:cs="华文中宋"/>
          <w:b w:val="0"/>
          <w:bCs/>
          <w:color w:val="auto"/>
          <w:sz w:val="40"/>
          <w:szCs w:val="40"/>
        </w:rPr>
      </w:pPr>
      <w:r>
        <w:rPr>
          <w:rFonts w:hint="eastAsia" w:ascii="华文中宋" w:hAnsi="华文中宋" w:eastAsia="华文中宋" w:cs="华文中宋"/>
          <w:b w:val="0"/>
          <w:bCs/>
          <w:color w:val="auto"/>
          <w:sz w:val="40"/>
          <w:szCs w:val="40"/>
          <w:lang w:eastAsia="zh-CN"/>
        </w:rPr>
        <w:t>2025年六安市国民体质检测外包服务</w:t>
      </w:r>
      <w:r>
        <w:rPr>
          <w:rFonts w:hint="eastAsia" w:ascii="华文中宋" w:hAnsi="华文中宋" w:eastAsia="华文中宋" w:cs="华文中宋"/>
          <w:b w:val="0"/>
          <w:bCs/>
          <w:color w:val="auto"/>
          <w:sz w:val="40"/>
          <w:szCs w:val="40"/>
        </w:rPr>
        <w:t>竞争性谈判采购公告</w:t>
      </w:r>
      <w:bookmarkEnd w:id="0"/>
      <w:bookmarkEnd w:id="1"/>
    </w:p>
    <w:p w14:paraId="0A8E0E38">
      <w:pPr>
        <w:pBdr>
          <w:top w:val="single" w:color="auto" w:sz="4" w:space="1"/>
          <w:left w:val="single" w:color="auto" w:sz="4" w:space="4"/>
          <w:bottom w:val="single" w:color="auto" w:sz="4" w:space="1"/>
          <w:right w:val="single" w:color="auto" w:sz="4" w:space="4"/>
        </w:pBdr>
        <w:spacing w:line="50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项目概况：</w:t>
      </w:r>
      <w:r>
        <w:rPr>
          <w:rFonts w:hint="eastAsia" w:ascii="仿宋" w:hAnsi="仿宋" w:eastAsia="仿宋" w:cs="仿宋"/>
          <w:color w:val="auto"/>
          <w:sz w:val="28"/>
          <w:szCs w:val="28"/>
          <w:u w:val="single"/>
          <w:lang w:eastAsia="zh-CN"/>
        </w:rPr>
        <w:t>2025年六安市国民体质检测外包服务</w:t>
      </w:r>
      <w:r>
        <w:rPr>
          <w:rFonts w:hint="eastAsia" w:ascii="仿宋" w:hAnsi="仿宋" w:eastAsia="仿宋" w:cs="仿宋"/>
          <w:color w:val="auto"/>
          <w:sz w:val="28"/>
          <w:szCs w:val="28"/>
          <w:u w:val="single"/>
        </w:rPr>
        <w:t>（</w:t>
      </w:r>
      <w:r>
        <w:rPr>
          <w:rFonts w:hint="eastAsia" w:ascii="仿宋" w:hAnsi="仿宋" w:eastAsia="仿宋" w:cs="仿宋"/>
          <w:color w:val="auto"/>
          <w:sz w:val="28"/>
          <w:szCs w:val="28"/>
          <w:highlight w:val="none"/>
          <w:u w:val="single"/>
          <w:lang w:eastAsia="zh-CN"/>
        </w:rPr>
        <w:t>ZDHJ-20250506</w:t>
      </w:r>
      <w:r>
        <w:rPr>
          <w:rFonts w:hint="eastAsia" w:ascii="仿宋" w:hAnsi="仿宋" w:eastAsia="仿宋" w:cs="仿宋"/>
          <w:color w:val="auto"/>
          <w:sz w:val="28"/>
          <w:szCs w:val="28"/>
          <w:u w:val="single"/>
        </w:rPr>
        <w:t>）</w:t>
      </w:r>
      <w:r>
        <w:rPr>
          <w:rFonts w:hint="eastAsia" w:ascii="仿宋" w:hAnsi="仿宋" w:eastAsia="仿宋" w:cs="仿宋"/>
          <w:color w:val="auto"/>
          <w:sz w:val="28"/>
          <w:szCs w:val="28"/>
        </w:rPr>
        <w:t>的供应商应在六安市教育局（六安市体育局）</w:t>
      </w:r>
      <w:r>
        <w:rPr>
          <w:rFonts w:hint="eastAsia" w:ascii="仿宋" w:hAnsi="仿宋" w:eastAsia="仿宋" w:cs="仿宋"/>
          <w:color w:val="auto"/>
          <w:sz w:val="28"/>
          <w:szCs w:val="28"/>
          <w:lang w:val="en-US" w:eastAsia="zh-CN"/>
        </w:rPr>
        <w:t>(</w:t>
      </w:r>
      <w:r>
        <w:rPr>
          <w:rFonts w:hint="eastAsia" w:ascii="仿宋" w:hAnsi="仿宋" w:eastAsia="仿宋" w:cs="仿宋"/>
          <w:color w:val="auto"/>
          <w:sz w:val="28"/>
          <w:szCs w:val="28"/>
        </w:rPr>
        <w:t>https://jyj.luan.gov.cn/</w:t>
      </w:r>
      <w:r>
        <w:rPr>
          <w:rFonts w:hint="eastAsia" w:ascii="仿宋" w:hAnsi="仿宋" w:eastAsia="仿宋" w:cs="仿宋"/>
          <w:color w:val="auto"/>
          <w:sz w:val="28"/>
          <w:szCs w:val="28"/>
          <w:lang w:val="en-US" w:eastAsia="zh-CN"/>
        </w:rPr>
        <w:t>)</w:t>
      </w:r>
      <w:r>
        <w:rPr>
          <w:rFonts w:hint="eastAsia" w:ascii="仿宋" w:hAnsi="仿宋" w:eastAsia="仿宋" w:cs="仿宋"/>
          <w:color w:val="auto"/>
          <w:sz w:val="28"/>
          <w:szCs w:val="28"/>
        </w:rPr>
        <w:t>获取采购文件，并于202</w:t>
      </w:r>
      <w:r>
        <w:rPr>
          <w:rFonts w:ascii="仿宋" w:hAnsi="仿宋" w:eastAsia="仿宋" w:cs="仿宋"/>
          <w:color w:val="auto"/>
          <w:sz w:val="28"/>
          <w:szCs w:val="28"/>
        </w:rPr>
        <w:t>5</w:t>
      </w:r>
      <w:r>
        <w:rPr>
          <w:rFonts w:hint="eastAsia" w:ascii="仿宋" w:hAnsi="仿宋" w:eastAsia="仿宋" w:cs="仿宋"/>
          <w:color w:val="auto"/>
          <w:sz w:val="28"/>
          <w:szCs w:val="28"/>
        </w:rPr>
        <w:t>年</w:t>
      </w:r>
      <w:r>
        <w:rPr>
          <w:rFonts w:hint="eastAsia" w:ascii="仿宋" w:hAnsi="仿宋" w:eastAsia="仿宋" w:cs="仿宋"/>
          <w:color w:val="auto"/>
          <w:sz w:val="28"/>
          <w:szCs w:val="28"/>
          <w:lang w:val="en-US" w:eastAsia="zh-CN"/>
        </w:rPr>
        <w:t>7</w:t>
      </w:r>
      <w:r>
        <w:rPr>
          <w:rFonts w:hint="eastAsia" w:ascii="仿宋" w:hAnsi="仿宋" w:eastAsia="仿宋" w:cs="仿宋"/>
          <w:color w:val="auto"/>
          <w:sz w:val="28"/>
          <w:szCs w:val="28"/>
        </w:rPr>
        <w:t>月</w:t>
      </w:r>
      <w:r>
        <w:rPr>
          <w:rFonts w:hint="eastAsia" w:ascii="仿宋" w:hAnsi="仿宋" w:eastAsia="仿宋" w:cs="仿宋"/>
          <w:color w:val="auto"/>
          <w:sz w:val="28"/>
          <w:szCs w:val="28"/>
          <w:lang w:val="en-US" w:eastAsia="zh-CN"/>
        </w:rPr>
        <w:t>30</w:t>
      </w:r>
      <w:r>
        <w:rPr>
          <w:rFonts w:hint="eastAsia" w:ascii="仿宋" w:hAnsi="仿宋" w:eastAsia="仿宋" w:cs="仿宋"/>
          <w:color w:val="auto"/>
          <w:sz w:val="28"/>
          <w:szCs w:val="28"/>
        </w:rPr>
        <w:t>日</w:t>
      </w:r>
      <w:r>
        <w:rPr>
          <w:rFonts w:hint="eastAsia" w:ascii="仿宋" w:hAnsi="仿宋" w:eastAsia="仿宋" w:cs="仿宋"/>
          <w:color w:val="auto"/>
          <w:sz w:val="28"/>
          <w:szCs w:val="28"/>
          <w:lang w:val="en-US" w:eastAsia="zh-CN"/>
        </w:rPr>
        <w:t>15</w:t>
      </w:r>
      <w:r>
        <w:rPr>
          <w:rFonts w:hint="eastAsia" w:ascii="仿宋" w:hAnsi="仿宋" w:eastAsia="仿宋" w:cs="仿宋"/>
          <w:color w:val="auto"/>
          <w:sz w:val="28"/>
          <w:szCs w:val="28"/>
        </w:rPr>
        <w:t>点</w:t>
      </w:r>
      <w:r>
        <w:rPr>
          <w:rFonts w:hint="eastAsia" w:ascii="仿宋" w:hAnsi="仿宋" w:eastAsia="仿宋" w:cs="仿宋"/>
          <w:color w:val="auto"/>
          <w:sz w:val="28"/>
          <w:szCs w:val="28"/>
          <w:lang w:val="en-US" w:eastAsia="zh-CN"/>
        </w:rPr>
        <w:t>0</w:t>
      </w:r>
      <w:r>
        <w:rPr>
          <w:rFonts w:hint="eastAsia" w:ascii="仿宋" w:hAnsi="仿宋" w:eastAsia="仿宋" w:cs="仿宋"/>
          <w:color w:val="auto"/>
          <w:sz w:val="28"/>
          <w:szCs w:val="28"/>
        </w:rPr>
        <w:t>0分（北京时间）前提交响应文件。</w:t>
      </w:r>
    </w:p>
    <w:p w14:paraId="06C4432E">
      <w:pPr>
        <w:pStyle w:val="3"/>
        <w:adjustRightInd/>
        <w:spacing w:before="0" w:after="0" w:line="500" w:lineRule="exact"/>
        <w:jc w:val="both"/>
        <w:textAlignment w:val="auto"/>
        <w:rPr>
          <w:rFonts w:hint="eastAsia" w:ascii="黑体" w:hAnsi="黑体" w:cs="黑体"/>
          <w:b w:val="0"/>
          <w:bCs/>
          <w:color w:val="auto"/>
          <w:sz w:val="28"/>
          <w:szCs w:val="28"/>
        </w:rPr>
      </w:pPr>
      <w:bookmarkStart w:id="4" w:name="_Toc35393629"/>
      <w:bookmarkStart w:id="5" w:name="_Toc28359012"/>
      <w:bookmarkStart w:id="6" w:name="_Toc28359089"/>
      <w:bookmarkStart w:id="7" w:name="_Toc25634"/>
      <w:bookmarkStart w:id="8" w:name="_Toc35393798"/>
      <w:r>
        <w:rPr>
          <w:rFonts w:hint="eastAsia" w:ascii="黑体" w:hAnsi="黑体" w:cs="黑体"/>
          <w:b w:val="0"/>
          <w:bCs/>
          <w:color w:val="auto"/>
          <w:sz w:val="28"/>
          <w:szCs w:val="28"/>
        </w:rPr>
        <w:t>一、项目基本情况</w:t>
      </w:r>
      <w:bookmarkEnd w:id="4"/>
      <w:bookmarkEnd w:id="5"/>
      <w:bookmarkEnd w:id="6"/>
      <w:bookmarkEnd w:id="7"/>
      <w:bookmarkEnd w:id="8"/>
    </w:p>
    <w:p w14:paraId="3251DE1B">
      <w:pPr>
        <w:spacing w:line="50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1、项目编号：</w:t>
      </w:r>
      <w:r>
        <w:rPr>
          <w:rFonts w:hint="eastAsia" w:ascii="仿宋" w:hAnsi="仿宋" w:eastAsia="仿宋" w:cs="仿宋"/>
          <w:color w:val="auto"/>
          <w:sz w:val="28"/>
          <w:szCs w:val="28"/>
          <w:lang w:eastAsia="zh-CN"/>
        </w:rPr>
        <w:t>ZDHJ-20250506</w:t>
      </w:r>
      <w:r>
        <w:rPr>
          <w:rFonts w:hint="eastAsia" w:ascii="仿宋" w:hAnsi="仿宋" w:eastAsia="仿宋" w:cs="仿宋"/>
          <w:color w:val="auto"/>
          <w:sz w:val="28"/>
          <w:szCs w:val="28"/>
        </w:rPr>
        <w:t xml:space="preserve"> </w:t>
      </w:r>
    </w:p>
    <w:p w14:paraId="09C27399">
      <w:pPr>
        <w:spacing w:line="500" w:lineRule="exact"/>
        <w:ind w:left="567" w:leftChars="270" w:right="-218" w:rightChars="-104"/>
        <w:rPr>
          <w:rFonts w:hint="eastAsia" w:ascii="仿宋" w:hAnsi="仿宋" w:eastAsia="仿宋" w:cs="仿宋"/>
          <w:color w:val="auto"/>
          <w:sz w:val="28"/>
          <w:szCs w:val="28"/>
          <w:lang w:eastAsia="zh-CN"/>
        </w:rPr>
      </w:pPr>
      <w:r>
        <w:rPr>
          <w:rFonts w:hint="eastAsia" w:ascii="仿宋" w:hAnsi="仿宋" w:eastAsia="仿宋" w:cs="仿宋"/>
          <w:color w:val="auto"/>
          <w:sz w:val="28"/>
          <w:szCs w:val="28"/>
        </w:rPr>
        <w:t>2、项目名称：</w:t>
      </w:r>
      <w:r>
        <w:rPr>
          <w:rFonts w:hint="eastAsia" w:ascii="仿宋" w:hAnsi="仿宋" w:eastAsia="仿宋" w:cs="仿宋"/>
          <w:color w:val="auto"/>
          <w:sz w:val="28"/>
          <w:szCs w:val="28"/>
          <w:lang w:eastAsia="zh-CN"/>
        </w:rPr>
        <w:t>2025年六安市国民体质检测外包服务</w:t>
      </w:r>
    </w:p>
    <w:p w14:paraId="03D97A7E">
      <w:pPr>
        <w:spacing w:line="500" w:lineRule="exact"/>
        <w:ind w:left="567" w:leftChars="270"/>
        <w:rPr>
          <w:rFonts w:hint="eastAsia" w:ascii="仿宋" w:hAnsi="仿宋" w:eastAsia="仿宋" w:cs="仿宋"/>
          <w:color w:val="auto"/>
          <w:sz w:val="28"/>
          <w:szCs w:val="28"/>
        </w:rPr>
      </w:pPr>
      <w:r>
        <w:rPr>
          <w:rFonts w:hint="eastAsia" w:ascii="仿宋" w:hAnsi="仿宋" w:eastAsia="仿宋" w:cs="仿宋"/>
          <w:color w:val="auto"/>
          <w:sz w:val="28"/>
          <w:szCs w:val="28"/>
        </w:rPr>
        <w:t>3、项目类型：服务类</w:t>
      </w:r>
    </w:p>
    <w:p w14:paraId="493CF94F">
      <w:pPr>
        <w:spacing w:line="50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4、采购方式：竞争性谈判</w:t>
      </w:r>
    </w:p>
    <w:p w14:paraId="433514C1">
      <w:pPr>
        <w:spacing w:line="50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rPr>
        <w:t>5、最高限价</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13</w:t>
      </w:r>
      <w:r>
        <w:rPr>
          <w:rFonts w:hint="eastAsia" w:ascii="仿宋" w:hAnsi="仿宋" w:eastAsia="仿宋" w:cs="仿宋"/>
          <w:color w:val="auto"/>
          <w:sz w:val="28"/>
          <w:szCs w:val="28"/>
          <w:highlight w:val="none"/>
        </w:rPr>
        <w:t>万元</w:t>
      </w:r>
    </w:p>
    <w:p w14:paraId="666A0DC6">
      <w:pPr>
        <w:widowControl/>
        <w:spacing w:line="500" w:lineRule="exact"/>
        <w:ind w:firstLine="560" w:firstLineChars="200"/>
        <w:rPr>
          <w:rFonts w:hint="eastAsia" w:ascii="仿宋" w:hAnsi="仿宋" w:eastAsia="仿宋" w:cs="仿宋"/>
          <w:color w:val="auto"/>
          <w:sz w:val="28"/>
          <w:szCs w:val="28"/>
          <w:highlight w:val="none"/>
          <w:u w:val="single"/>
          <w:lang w:eastAsia="zh-CN"/>
        </w:rPr>
      </w:pPr>
      <w:r>
        <w:rPr>
          <w:rFonts w:hint="eastAsia" w:ascii="仿宋" w:hAnsi="仿宋" w:eastAsia="仿宋" w:cs="仿宋"/>
          <w:color w:val="auto"/>
          <w:sz w:val="28"/>
          <w:szCs w:val="28"/>
          <w:highlight w:val="none"/>
        </w:rPr>
        <w:t>6、采购需求：</w:t>
      </w:r>
      <w:r>
        <w:rPr>
          <w:rFonts w:hint="eastAsia" w:ascii="仿宋" w:hAnsi="仿宋" w:eastAsia="仿宋" w:cs="仿宋"/>
          <w:color w:val="auto"/>
          <w:sz w:val="28"/>
          <w:szCs w:val="28"/>
          <w:highlight w:val="none"/>
          <w:lang w:eastAsia="zh-CN"/>
        </w:rPr>
        <w:t>科学健身指导中心需将公民体质检测作为核心工作，为不同年龄段、各类人群提供科学健身方案。科学健身指导中心应检测 3000 人以上，检测数据及时上传“智慧体育—公民健康档案与信息采集平台”。</w:t>
      </w:r>
    </w:p>
    <w:p w14:paraId="0D9F40B8">
      <w:pPr>
        <w:widowControl/>
        <w:spacing w:line="50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highlight w:val="none"/>
        </w:rPr>
        <w:t>8、</w:t>
      </w:r>
      <w:r>
        <w:rPr>
          <w:rFonts w:hint="eastAsia" w:ascii="仿宋" w:hAnsi="仿宋" w:eastAsia="仿宋" w:cs="仿宋"/>
          <w:b w:val="0"/>
          <w:bCs w:val="0"/>
          <w:color w:val="auto"/>
          <w:sz w:val="28"/>
          <w:szCs w:val="28"/>
          <w:highlight w:val="none"/>
        </w:rPr>
        <w:t>合同履行期限：</w:t>
      </w:r>
      <w:r>
        <w:rPr>
          <w:rFonts w:hint="eastAsia" w:ascii="仿宋" w:hAnsi="仿宋" w:eastAsia="仿宋" w:cs="仿宋"/>
          <w:b w:val="0"/>
          <w:bCs w:val="0"/>
          <w:color w:val="auto"/>
          <w:sz w:val="28"/>
          <w:szCs w:val="28"/>
          <w:highlight w:val="none"/>
          <w:lang w:val="en-US" w:eastAsia="zh-CN"/>
        </w:rPr>
        <w:t>2025年12月1日前完成</w:t>
      </w:r>
      <w:r>
        <w:rPr>
          <w:rFonts w:hint="eastAsia" w:ascii="仿宋" w:hAnsi="仿宋" w:eastAsia="仿宋" w:cs="仿宋"/>
          <w:b w:val="0"/>
          <w:bCs w:val="0"/>
          <w:color w:val="auto"/>
          <w:sz w:val="28"/>
          <w:szCs w:val="28"/>
          <w:highlight w:val="none"/>
        </w:rPr>
        <w:t>。</w:t>
      </w:r>
    </w:p>
    <w:p w14:paraId="318299E1">
      <w:pPr>
        <w:widowControl/>
        <w:spacing w:line="50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9、是否接受联合体：本项目不接受联合体。</w:t>
      </w:r>
      <w:bookmarkStart w:id="9" w:name="_Toc35393630"/>
      <w:bookmarkStart w:id="10" w:name="_Toc28359013"/>
      <w:bookmarkStart w:id="11" w:name="_Toc8072"/>
      <w:bookmarkStart w:id="12" w:name="_Toc35393799"/>
      <w:bookmarkStart w:id="13" w:name="_Toc28359090"/>
    </w:p>
    <w:p w14:paraId="7A5607B4">
      <w:pPr>
        <w:pStyle w:val="3"/>
        <w:adjustRightInd/>
        <w:spacing w:before="0" w:after="0" w:line="500" w:lineRule="exact"/>
        <w:jc w:val="both"/>
        <w:textAlignment w:val="auto"/>
        <w:rPr>
          <w:rFonts w:hint="eastAsia" w:ascii="黑体" w:hAnsi="黑体" w:cs="黑体"/>
          <w:b w:val="0"/>
          <w:bCs/>
          <w:color w:val="auto"/>
          <w:sz w:val="28"/>
          <w:szCs w:val="28"/>
        </w:rPr>
      </w:pPr>
      <w:r>
        <w:rPr>
          <w:rFonts w:hint="eastAsia" w:ascii="黑体" w:hAnsi="黑体" w:cs="黑体"/>
          <w:b w:val="0"/>
          <w:bCs/>
          <w:color w:val="auto"/>
          <w:sz w:val="28"/>
          <w:szCs w:val="28"/>
        </w:rPr>
        <w:t>二、申请人的资格要求</w:t>
      </w:r>
      <w:bookmarkEnd w:id="9"/>
      <w:bookmarkEnd w:id="10"/>
      <w:bookmarkEnd w:id="11"/>
      <w:bookmarkEnd w:id="12"/>
      <w:bookmarkEnd w:id="13"/>
    </w:p>
    <w:p w14:paraId="517282B8">
      <w:pPr>
        <w:widowControl/>
        <w:spacing w:line="500" w:lineRule="exact"/>
        <w:ind w:firstLine="560" w:firstLineChars="200"/>
        <w:rPr>
          <w:rFonts w:hint="eastAsia" w:ascii="仿宋" w:hAnsi="仿宋" w:eastAsia="仿宋" w:cs="仿宋"/>
          <w:color w:val="auto"/>
          <w:sz w:val="28"/>
          <w:szCs w:val="28"/>
        </w:rPr>
      </w:pPr>
      <w:bookmarkStart w:id="14" w:name="_Toc28359014"/>
      <w:bookmarkStart w:id="15" w:name="_Toc28359091"/>
      <w:bookmarkStart w:id="16" w:name="_Toc35393800"/>
      <w:bookmarkStart w:id="17" w:name="_Toc35393631"/>
      <w:bookmarkStart w:id="18" w:name="_Toc15899"/>
      <w:r>
        <w:rPr>
          <w:rFonts w:hint="eastAsia" w:ascii="仿宋" w:hAnsi="仿宋" w:eastAsia="仿宋" w:cs="仿宋"/>
          <w:color w:val="auto"/>
          <w:sz w:val="28"/>
          <w:szCs w:val="28"/>
        </w:rPr>
        <w:t xml:space="preserve">1、符合《中华人民共和国政府采购法》第二十二条规定； </w:t>
      </w:r>
    </w:p>
    <w:p w14:paraId="310DB046">
      <w:pPr>
        <w:widowControl/>
        <w:spacing w:line="500" w:lineRule="exact"/>
        <w:ind w:firstLine="560" w:firstLineChars="200"/>
        <w:rPr>
          <w:rFonts w:hint="eastAsia" w:ascii="仿宋" w:hAnsi="仿宋" w:eastAsia="仿宋" w:cs="仿宋"/>
          <w:color w:val="auto"/>
          <w:sz w:val="28"/>
          <w:szCs w:val="28"/>
          <w:highlight w:val="yellow"/>
        </w:rPr>
      </w:pPr>
      <w:r>
        <w:rPr>
          <w:rFonts w:hint="eastAsia" w:ascii="仿宋" w:hAnsi="仿宋" w:eastAsia="仿宋" w:cs="仿宋"/>
          <w:color w:val="auto"/>
          <w:sz w:val="28"/>
          <w:szCs w:val="28"/>
        </w:rPr>
        <w:t>2、本项目的特定资格要求：</w:t>
      </w:r>
      <w:r>
        <w:rPr>
          <w:rFonts w:hint="eastAsia" w:ascii="仿宋" w:hAnsi="仿宋" w:eastAsia="仿宋" w:cs="仿宋"/>
          <w:b w:val="0"/>
          <w:bCs w:val="0"/>
          <w:color w:val="auto"/>
          <w:sz w:val="28"/>
          <w:szCs w:val="28"/>
          <w:highlight w:val="none"/>
          <w:lang w:val="en-US" w:eastAsia="zh-CN"/>
        </w:rPr>
        <w:t>无</w:t>
      </w:r>
      <w:r>
        <w:rPr>
          <w:rFonts w:hint="eastAsia" w:ascii="仿宋" w:hAnsi="仿宋" w:eastAsia="仿宋" w:cs="仿宋"/>
          <w:color w:val="auto"/>
          <w:sz w:val="28"/>
          <w:szCs w:val="28"/>
        </w:rPr>
        <w:t>；</w:t>
      </w:r>
    </w:p>
    <w:p w14:paraId="753048B0">
      <w:pPr>
        <w:widowControl/>
        <w:spacing w:line="50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 xml:space="preserve">3、供应商存在以下不良信用记录情形之一的，不得推荐为成交候选供应商，不得确定为成交供应商： </w:t>
      </w:r>
    </w:p>
    <w:p w14:paraId="58619148">
      <w:pPr>
        <w:widowControl/>
        <w:spacing w:line="50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（1）供应商被人民法院列入失信被执行人的；</w:t>
      </w:r>
    </w:p>
    <w:p w14:paraId="320F4F0C">
      <w:pPr>
        <w:widowControl/>
        <w:spacing w:line="50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（2）供应商被市场监督管理部门列入企业经营异常名录的；</w:t>
      </w:r>
    </w:p>
    <w:p w14:paraId="10585BAD">
      <w:pPr>
        <w:widowControl/>
        <w:spacing w:line="50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（3）供应商被税务部门列入重大税收违法案件当事人名单的；</w:t>
      </w:r>
    </w:p>
    <w:p w14:paraId="28C1A6EF">
      <w:pPr>
        <w:widowControl/>
        <w:spacing w:line="50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（4）供应商被政府采购监管部门列入政府采购严重违法失信行为记录名单的。</w:t>
      </w:r>
    </w:p>
    <w:bookmarkEnd w:id="14"/>
    <w:bookmarkEnd w:id="15"/>
    <w:p w14:paraId="282DE34F">
      <w:pPr>
        <w:pStyle w:val="3"/>
        <w:adjustRightInd/>
        <w:spacing w:before="0" w:after="0" w:line="500" w:lineRule="exact"/>
        <w:jc w:val="both"/>
        <w:textAlignment w:val="auto"/>
        <w:rPr>
          <w:rFonts w:hint="eastAsia" w:ascii="黑体" w:hAnsi="黑体" w:cs="黑体"/>
          <w:b w:val="0"/>
          <w:bCs/>
          <w:color w:val="auto"/>
          <w:sz w:val="28"/>
          <w:szCs w:val="28"/>
        </w:rPr>
      </w:pPr>
      <w:r>
        <w:rPr>
          <w:rFonts w:hint="eastAsia" w:ascii="黑体" w:hAnsi="黑体" w:cs="黑体"/>
          <w:b w:val="0"/>
          <w:bCs/>
          <w:color w:val="auto"/>
          <w:sz w:val="28"/>
          <w:szCs w:val="28"/>
        </w:rPr>
        <w:t>三、获取采购文件</w:t>
      </w:r>
      <w:bookmarkEnd w:id="16"/>
      <w:bookmarkEnd w:id="17"/>
      <w:bookmarkEnd w:id="18"/>
    </w:p>
    <w:p w14:paraId="0376284B">
      <w:pPr>
        <w:spacing w:line="500" w:lineRule="exact"/>
        <w:ind w:firstLine="560" w:firstLineChars="200"/>
        <w:rPr>
          <w:rFonts w:hint="eastAsia" w:ascii="仿宋" w:hAnsi="仿宋" w:eastAsia="仿宋" w:cs="仿宋"/>
          <w:color w:val="auto"/>
          <w:sz w:val="28"/>
          <w:szCs w:val="28"/>
        </w:rPr>
      </w:pPr>
      <w:bookmarkStart w:id="19" w:name="_Toc28359015"/>
      <w:bookmarkStart w:id="20" w:name="_Toc35393801"/>
      <w:bookmarkStart w:id="21" w:name="_Toc35393632"/>
      <w:bookmarkStart w:id="22" w:name="_Toc28359092"/>
      <w:bookmarkStart w:id="23" w:name="_Toc13207"/>
      <w:r>
        <w:rPr>
          <w:rFonts w:hint="eastAsia" w:ascii="仿宋" w:hAnsi="仿宋" w:eastAsia="仿宋" w:cs="仿宋"/>
          <w:color w:val="auto"/>
          <w:sz w:val="28"/>
          <w:szCs w:val="28"/>
        </w:rPr>
        <w:t>凡有意参加的供应商，于公告发布之日起至202</w:t>
      </w:r>
      <w:r>
        <w:rPr>
          <w:rFonts w:ascii="仿宋" w:hAnsi="仿宋" w:eastAsia="仿宋" w:cs="仿宋"/>
          <w:color w:val="auto"/>
          <w:sz w:val="28"/>
          <w:szCs w:val="28"/>
        </w:rPr>
        <w:t>5</w:t>
      </w:r>
      <w:r>
        <w:rPr>
          <w:rFonts w:hint="eastAsia" w:ascii="仿宋" w:hAnsi="仿宋" w:eastAsia="仿宋" w:cs="仿宋"/>
          <w:color w:val="auto"/>
          <w:sz w:val="28"/>
          <w:szCs w:val="28"/>
        </w:rPr>
        <w:t>年</w:t>
      </w:r>
      <w:r>
        <w:rPr>
          <w:rFonts w:hint="eastAsia" w:ascii="仿宋" w:hAnsi="仿宋" w:eastAsia="仿宋" w:cs="仿宋"/>
          <w:color w:val="auto"/>
          <w:sz w:val="28"/>
          <w:szCs w:val="28"/>
          <w:lang w:val="en-US" w:eastAsia="zh-CN"/>
        </w:rPr>
        <w:t>7</w:t>
      </w:r>
      <w:r>
        <w:rPr>
          <w:rFonts w:hint="eastAsia" w:ascii="仿宋" w:hAnsi="仿宋" w:eastAsia="仿宋" w:cs="仿宋"/>
          <w:color w:val="auto"/>
          <w:sz w:val="28"/>
          <w:szCs w:val="28"/>
        </w:rPr>
        <w:t>月</w:t>
      </w:r>
      <w:r>
        <w:rPr>
          <w:rFonts w:hint="eastAsia" w:ascii="仿宋" w:hAnsi="仿宋" w:eastAsia="仿宋" w:cs="仿宋"/>
          <w:color w:val="auto"/>
          <w:sz w:val="28"/>
          <w:szCs w:val="28"/>
          <w:lang w:val="en-US" w:eastAsia="zh-CN"/>
        </w:rPr>
        <w:t>30</w:t>
      </w:r>
      <w:r>
        <w:rPr>
          <w:rFonts w:hint="eastAsia" w:ascii="仿宋" w:hAnsi="仿宋" w:eastAsia="仿宋" w:cs="仿宋"/>
          <w:color w:val="auto"/>
          <w:sz w:val="28"/>
          <w:szCs w:val="28"/>
        </w:rPr>
        <w:t>日</w:t>
      </w:r>
      <w:r>
        <w:rPr>
          <w:rFonts w:hint="eastAsia" w:ascii="仿宋" w:hAnsi="仿宋" w:eastAsia="仿宋" w:cs="仿宋"/>
          <w:color w:val="auto"/>
          <w:sz w:val="28"/>
          <w:szCs w:val="28"/>
          <w:lang w:val="en-US" w:eastAsia="zh-CN"/>
        </w:rPr>
        <w:t>15</w:t>
      </w:r>
      <w:r>
        <w:rPr>
          <w:rFonts w:hint="eastAsia" w:ascii="仿宋" w:hAnsi="仿宋" w:eastAsia="仿宋" w:cs="仿宋"/>
          <w:color w:val="auto"/>
          <w:sz w:val="28"/>
          <w:szCs w:val="28"/>
        </w:rPr>
        <w:t>时</w:t>
      </w:r>
      <w:r>
        <w:rPr>
          <w:rFonts w:hint="eastAsia" w:ascii="仿宋" w:hAnsi="仿宋" w:eastAsia="仿宋" w:cs="仿宋"/>
          <w:color w:val="auto"/>
          <w:sz w:val="28"/>
          <w:szCs w:val="28"/>
          <w:lang w:val="en-US" w:eastAsia="zh-CN"/>
        </w:rPr>
        <w:t>0</w:t>
      </w:r>
      <w:r>
        <w:rPr>
          <w:rFonts w:hint="eastAsia" w:ascii="仿宋" w:hAnsi="仿宋" w:eastAsia="仿宋" w:cs="仿宋"/>
          <w:color w:val="auto"/>
          <w:sz w:val="28"/>
          <w:szCs w:val="28"/>
        </w:rPr>
        <w:t>0分（北京时间，下同），登陆六安市教育局（六安市体育局）https://jyj.luan.gov.cn/</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公示公告栏目</w:t>
      </w:r>
      <w:r>
        <w:rPr>
          <w:rFonts w:hint="eastAsia" w:ascii="仿宋" w:hAnsi="仿宋" w:eastAsia="仿宋" w:cs="仿宋"/>
          <w:color w:val="auto"/>
          <w:sz w:val="28"/>
          <w:szCs w:val="28"/>
        </w:rPr>
        <w:t>。</w:t>
      </w:r>
      <w:bookmarkStart w:id="124" w:name="_GoBack"/>
      <w:bookmarkEnd w:id="124"/>
    </w:p>
    <w:p w14:paraId="663B860D">
      <w:pPr>
        <w:pStyle w:val="3"/>
        <w:adjustRightInd/>
        <w:spacing w:before="0" w:after="0" w:line="500" w:lineRule="exact"/>
        <w:jc w:val="both"/>
        <w:textAlignment w:val="auto"/>
        <w:rPr>
          <w:rFonts w:hint="eastAsia" w:ascii="黑体" w:hAnsi="黑体" w:cs="黑体"/>
          <w:b w:val="0"/>
          <w:bCs/>
          <w:color w:val="auto"/>
          <w:sz w:val="28"/>
          <w:szCs w:val="28"/>
        </w:rPr>
      </w:pPr>
      <w:r>
        <w:rPr>
          <w:rFonts w:hint="eastAsia" w:ascii="黑体" w:hAnsi="黑体" w:cs="黑体"/>
          <w:b w:val="0"/>
          <w:bCs/>
          <w:color w:val="auto"/>
          <w:sz w:val="28"/>
          <w:szCs w:val="28"/>
        </w:rPr>
        <w:t>四、响应文件</w:t>
      </w:r>
      <w:bookmarkEnd w:id="19"/>
      <w:bookmarkEnd w:id="20"/>
      <w:bookmarkEnd w:id="21"/>
      <w:bookmarkEnd w:id="22"/>
      <w:r>
        <w:rPr>
          <w:rFonts w:hint="eastAsia" w:ascii="黑体" w:hAnsi="黑体" w:cs="黑体"/>
          <w:b w:val="0"/>
          <w:bCs/>
          <w:color w:val="auto"/>
          <w:sz w:val="28"/>
          <w:szCs w:val="28"/>
        </w:rPr>
        <w:t>提交</w:t>
      </w:r>
      <w:bookmarkEnd w:id="23"/>
    </w:p>
    <w:p w14:paraId="149284D4">
      <w:pPr>
        <w:spacing w:line="500" w:lineRule="exact"/>
        <w:ind w:firstLine="560" w:firstLineChars="200"/>
        <w:rPr>
          <w:rFonts w:hint="eastAsia" w:ascii="仿宋" w:hAnsi="仿宋" w:eastAsia="仿宋" w:cs="仿宋"/>
          <w:bCs/>
          <w:color w:val="auto"/>
          <w:sz w:val="28"/>
          <w:szCs w:val="28"/>
        </w:rPr>
      </w:pPr>
      <w:r>
        <w:rPr>
          <w:rFonts w:hint="eastAsia" w:ascii="仿宋" w:hAnsi="仿宋" w:eastAsia="仿宋" w:cs="仿宋"/>
          <w:color w:val="auto"/>
          <w:sz w:val="28"/>
          <w:szCs w:val="28"/>
        </w:rPr>
        <w:t>1、截止时间：</w:t>
      </w:r>
      <w:r>
        <w:rPr>
          <w:rFonts w:hint="eastAsia" w:ascii="仿宋" w:hAnsi="仿宋" w:eastAsia="仿宋" w:cs="仿宋"/>
          <w:bCs/>
          <w:color w:val="auto"/>
          <w:sz w:val="28"/>
          <w:szCs w:val="28"/>
          <w:u w:val="single"/>
        </w:rPr>
        <w:t>202</w:t>
      </w:r>
      <w:r>
        <w:rPr>
          <w:rFonts w:ascii="仿宋" w:hAnsi="仿宋" w:eastAsia="仿宋" w:cs="仿宋"/>
          <w:bCs/>
          <w:color w:val="auto"/>
          <w:sz w:val="28"/>
          <w:szCs w:val="28"/>
          <w:u w:val="single"/>
        </w:rPr>
        <w:t>5</w:t>
      </w:r>
      <w:r>
        <w:rPr>
          <w:rFonts w:hint="eastAsia" w:ascii="仿宋" w:hAnsi="仿宋" w:eastAsia="仿宋" w:cs="仿宋"/>
          <w:bCs/>
          <w:color w:val="auto"/>
          <w:sz w:val="28"/>
          <w:szCs w:val="28"/>
        </w:rPr>
        <w:t>年</w:t>
      </w:r>
      <w:r>
        <w:rPr>
          <w:rFonts w:hint="eastAsia" w:ascii="仿宋" w:hAnsi="仿宋" w:eastAsia="仿宋" w:cs="仿宋"/>
          <w:bCs/>
          <w:color w:val="auto"/>
          <w:sz w:val="28"/>
          <w:szCs w:val="28"/>
          <w:u w:val="single"/>
          <w:lang w:val="en-US" w:eastAsia="zh-CN"/>
        </w:rPr>
        <w:t>7</w:t>
      </w:r>
      <w:r>
        <w:rPr>
          <w:rFonts w:hint="eastAsia" w:ascii="仿宋" w:hAnsi="仿宋" w:eastAsia="仿宋" w:cs="仿宋"/>
          <w:bCs/>
          <w:color w:val="auto"/>
          <w:sz w:val="28"/>
          <w:szCs w:val="28"/>
        </w:rPr>
        <w:t>月</w:t>
      </w:r>
      <w:r>
        <w:rPr>
          <w:rFonts w:hint="eastAsia" w:ascii="仿宋" w:hAnsi="仿宋" w:eastAsia="仿宋" w:cs="仿宋"/>
          <w:bCs/>
          <w:color w:val="auto"/>
          <w:sz w:val="28"/>
          <w:szCs w:val="28"/>
          <w:u w:val="single"/>
          <w:lang w:val="en-US" w:eastAsia="zh-CN"/>
        </w:rPr>
        <w:t>30</w:t>
      </w:r>
      <w:r>
        <w:rPr>
          <w:rFonts w:hint="eastAsia" w:ascii="仿宋" w:hAnsi="仿宋" w:eastAsia="仿宋" w:cs="仿宋"/>
          <w:bCs/>
          <w:color w:val="auto"/>
          <w:sz w:val="28"/>
          <w:szCs w:val="28"/>
        </w:rPr>
        <w:t>日</w:t>
      </w:r>
      <w:r>
        <w:rPr>
          <w:rFonts w:hint="eastAsia" w:ascii="仿宋" w:hAnsi="仿宋" w:eastAsia="仿宋" w:cs="仿宋"/>
          <w:bCs/>
          <w:color w:val="auto"/>
          <w:sz w:val="28"/>
          <w:szCs w:val="28"/>
          <w:u w:val="single"/>
          <w:lang w:val="en-US" w:eastAsia="zh-CN"/>
        </w:rPr>
        <w:t>15</w:t>
      </w:r>
      <w:r>
        <w:rPr>
          <w:rFonts w:hint="eastAsia" w:ascii="仿宋" w:hAnsi="仿宋" w:eastAsia="仿宋" w:cs="仿宋"/>
          <w:bCs/>
          <w:color w:val="auto"/>
          <w:sz w:val="28"/>
          <w:szCs w:val="28"/>
        </w:rPr>
        <w:t>点</w:t>
      </w:r>
      <w:r>
        <w:rPr>
          <w:rFonts w:hint="eastAsia" w:ascii="仿宋" w:hAnsi="仿宋" w:eastAsia="仿宋" w:cs="仿宋"/>
          <w:bCs/>
          <w:color w:val="auto"/>
          <w:sz w:val="28"/>
          <w:szCs w:val="28"/>
          <w:u w:val="single"/>
          <w:lang w:val="en-US" w:eastAsia="zh-CN"/>
        </w:rPr>
        <w:t>0</w:t>
      </w:r>
      <w:r>
        <w:rPr>
          <w:rFonts w:hint="eastAsia" w:ascii="仿宋" w:hAnsi="仿宋" w:eastAsia="仿宋" w:cs="仿宋"/>
          <w:bCs/>
          <w:color w:val="auto"/>
          <w:sz w:val="28"/>
          <w:szCs w:val="28"/>
          <w:u w:val="single"/>
        </w:rPr>
        <w:t>0</w:t>
      </w:r>
      <w:r>
        <w:rPr>
          <w:rFonts w:hint="eastAsia" w:ascii="仿宋" w:hAnsi="仿宋" w:eastAsia="仿宋" w:cs="仿宋"/>
          <w:bCs/>
          <w:color w:val="auto"/>
          <w:sz w:val="28"/>
          <w:szCs w:val="28"/>
        </w:rPr>
        <w:t>分（北京时间）</w:t>
      </w:r>
    </w:p>
    <w:p w14:paraId="53FE8644">
      <w:pPr>
        <w:widowControl/>
        <w:spacing w:line="500" w:lineRule="exact"/>
        <w:ind w:firstLine="560" w:firstLineChars="200"/>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2、提交方式：现场递交</w:t>
      </w:r>
    </w:p>
    <w:p w14:paraId="6671C2F5">
      <w:pPr>
        <w:widowControl/>
        <w:spacing w:line="500" w:lineRule="exact"/>
        <w:ind w:firstLine="560" w:firstLineChars="200"/>
        <w:jc w:val="left"/>
        <w:rPr>
          <w:rFonts w:hint="eastAsia" w:eastAsia="仿宋"/>
          <w:color w:val="auto"/>
          <w:lang w:eastAsia="zh-CN"/>
        </w:rPr>
      </w:pPr>
      <w:r>
        <w:rPr>
          <w:rFonts w:hint="eastAsia" w:ascii="仿宋" w:hAnsi="仿宋" w:eastAsia="仿宋" w:cs="仿宋"/>
          <w:color w:val="auto"/>
          <w:kern w:val="0"/>
          <w:sz w:val="28"/>
          <w:szCs w:val="28"/>
        </w:rPr>
        <w:t>3、地址：</w:t>
      </w:r>
      <w:r>
        <w:rPr>
          <w:rFonts w:hint="eastAsia" w:ascii="仿宋" w:hAnsi="仿宋" w:eastAsia="仿宋" w:cs="仿宋"/>
          <w:bCs/>
          <w:color w:val="auto"/>
          <w:sz w:val="28"/>
          <w:szCs w:val="28"/>
          <w:lang w:eastAsia="zh-CN"/>
        </w:rPr>
        <w:t>六安市全民健身活动中心二楼安徽省六安市金安区八公山南路与长安南路交叉口东南180米</w:t>
      </w:r>
    </w:p>
    <w:p w14:paraId="35510C31">
      <w:pPr>
        <w:pStyle w:val="3"/>
        <w:adjustRightInd/>
        <w:spacing w:before="0" w:after="0" w:line="500" w:lineRule="exact"/>
        <w:jc w:val="both"/>
        <w:textAlignment w:val="auto"/>
        <w:rPr>
          <w:rFonts w:hint="eastAsia" w:ascii="黑体" w:hAnsi="黑体" w:cs="黑体"/>
          <w:b w:val="0"/>
          <w:bCs/>
          <w:color w:val="auto"/>
          <w:sz w:val="28"/>
          <w:szCs w:val="28"/>
        </w:rPr>
      </w:pPr>
      <w:bookmarkStart w:id="24" w:name="_Toc31128"/>
      <w:bookmarkStart w:id="25" w:name="_Toc28359093"/>
      <w:bookmarkStart w:id="26" w:name="_Toc35393802"/>
      <w:bookmarkStart w:id="27" w:name="_Toc28359016"/>
      <w:bookmarkStart w:id="28" w:name="_Toc35393633"/>
      <w:r>
        <w:rPr>
          <w:rFonts w:hint="eastAsia" w:ascii="黑体" w:hAnsi="黑体" w:cs="黑体"/>
          <w:b w:val="0"/>
          <w:bCs/>
          <w:color w:val="auto"/>
          <w:sz w:val="28"/>
          <w:szCs w:val="28"/>
        </w:rPr>
        <w:t>五、响应文件开启</w:t>
      </w:r>
      <w:bookmarkEnd w:id="24"/>
      <w:bookmarkEnd w:id="25"/>
      <w:bookmarkEnd w:id="26"/>
      <w:bookmarkEnd w:id="27"/>
      <w:bookmarkEnd w:id="28"/>
    </w:p>
    <w:p w14:paraId="014D8FD1">
      <w:pPr>
        <w:spacing w:line="500" w:lineRule="exact"/>
        <w:ind w:firstLine="560" w:firstLineChars="200"/>
        <w:rPr>
          <w:rFonts w:hint="eastAsia" w:ascii="仿宋" w:hAnsi="仿宋" w:eastAsia="仿宋" w:cs="仿宋"/>
          <w:color w:val="auto"/>
          <w:sz w:val="28"/>
          <w:szCs w:val="28"/>
          <w:u w:val="single"/>
        </w:rPr>
      </w:pPr>
      <w:r>
        <w:rPr>
          <w:rFonts w:hint="eastAsia" w:ascii="仿宋" w:hAnsi="仿宋" w:eastAsia="仿宋" w:cs="仿宋"/>
          <w:color w:val="auto"/>
          <w:sz w:val="28"/>
          <w:szCs w:val="28"/>
        </w:rPr>
        <w:t>1、时间：</w:t>
      </w:r>
      <w:r>
        <w:rPr>
          <w:rFonts w:hint="eastAsia" w:ascii="仿宋" w:hAnsi="仿宋" w:eastAsia="仿宋" w:cs="仿宋"/>
          <w:bCs/>
          <w:color w:val="auto"/>
          <w:sz w:val="28"/>
          <w:szCs w:val="28"/>
          <w:u w:val="single"/>
        </w:rPr>
        <w:t>202</w:t>
      </w:r>
      <w:r>
        <w:rPr>
          <w:rFonts w:ascii="仿宋" w:hAnsi="仿宋" w:eastAsia="仿宋" w:cs="仿宋"/>
          <w:bCs/>
          <w:color w:val="auto"/>
          <w:sz w:val="28"/>
          <w:szCs w:val="28"/>
          <w:u w:val="single"/>
        </w:rPr>
        <w:t>5</w:t>
      </w:r>
      <w:r>
        <w:rPr>
          <w:rFonts w:hint="eastAsia" w:ascii="仿宋" w:hAnsi="仿宋" w:eastAsia="仿宋" w:cs="仿宋"/>
          <w:bCs/>
          <w:color w:val="auto"/>
          <w:sz w:val="28"/>
          <w:szCs w:val="28"/>
        </w:rPr>
        <w:t>年</w:t>
      </w:r>
      <w:r>
        <w:rPr>
          <w:rFonts w:hint="eastAsia" w:ascii="仿宋" w:hAnsi="仿宋" w:eastAsia="仿宋" w:cs="仿宋"/>
          <w:bCs/>
          <w:color w:val="auto"/>
          <w:sz w:val="28"/>
          <w:szCs w:val="28"/>
          <w:u w:val="single"/>
          <w:lang w:val="en-US" w:eastAsia="zh-CN"/>
        </w:rPr>
        <w:t>7</w:t>
      </w:r>
      <w:r>
        <w:rPr>
          <w:rFonts w:hint="eastAsia" w:ascii="仿宋" w:hAnsi="仿宋" w:eastAsia="仿宋" w:cs="仿宋"/>
          <w:bCs/>
          <w:color w:val="auto"/>
          <w:sz w:val="28"/>
          <w:szCs w:val="28"/>
        </w:rPr>
        <w:t>月</w:t>
      </w:r>
      <w:r>
        <w:rPr>
          <w:rFonts w:hint="eastAsia" w:ascii="仿宋" w:hAnsi="仿宋" w:eastAsia="仿宋" w:cs="仿宋"/>
          <w:bCs/>
          <w:color w:val="auto"/>
          <w:sz w:val="28"/>
          <w:szCs w:val="28"/>
          <w:u w:val="single"/>
          <w:lang w:val="en-US" w:eastAsia="zh-CN"/>
        </w:rPr>
        <w:t>30</w:t>
      </w:r>
      <w:r>
        <w:rPr>
          <w:rFonts w:hint="eastAsia" w:ascii="仿宋" w:hAnsi="仿宋" w:eastAsia="仿宋" w:cs="仿宋"/>
          <w:bCs/>
          <w:color w:val="auto"/>
          <w:sz w:val="28"/>
          <w:szCs w:val="28"/>
        </w:rPr>
        <w:t>日</w:t>
      </w:r>
      <w:r>
        <w:rPr>
          <w:rFonts w:hint="eastAsia" w:ascii="仿宋" w:hAnsi="仿宋" w:eastAsia="仿宋" w:cs="仿宋"/>
          <w:bCs/>
          <w:color w:val="auto"/>
          <w:sz w:val="28"/>
          <w:szCs w:val="28"/>
          <w:u w:val="single"/>
          <w:lang w:val="en-US" w:eastAsia="zh-CN"/>
        </w:rPr>
        <w:t>15</w:t>
      </w:r>
      <w:r>
        <w:rPr>
          <w:rFonts w:hint="eastAsia" w:ascii="仿宋" w:hAnsi="仿宋" w:eastAsia="仿宋" w:cs="仿宋"/>
          <w:bCs/>
          <w:color w:val="auto"/>
          <w:sz w:val="28"/>
          <w:szCs w:val="28"/>
        </w:rPr>
        <w:t>点</w:t>
      </w:r>
      <w:r>
        <w:rPr>
          <w:rFonts w:hint="eastAsia" w:ascii="仿宋" w:hAnsi="仿宋" w:eastAsia="仿宋" w:cs="仿宋"/>
          <w:bCs/>
          <w:color w:val="auto"/>
          <w:sz w:val="28"/>
          <w:szCs w:val="28"/>
          <w:u w:val="single"/>
          <w:lang w:val="en-US" w:eastAsia="zh-CN"/>
        </w:rPr>
        <w:t>0</w:t>
      </w:r>
      <w:r>
        <w:rPr>
          <w:rFonts w:hint="eastAsia" w:ascii="仿宋" w:hAnsi="仿宋" w:eastAsia="仿宋" w:cs="仿宋"/>
          <w:bCs/>
          <w:color w:val="auto"/>
          <w:sz w:val="28"/>
          <w:szCs w:val="28"/>
          <w:u w:val="single"/>
        </w:rPr>
        <w:t>0</w:t>
      </w:r>
      <w:r>
        <w:rPr>
          <w:rFonts w:hint="eastAsia" w:ascii="仿宋" w:hAnsi="仿宋" w:eastAsia="仿宋" w:cs="仿宋"/>
          <w:bCs/>
          <w:color w:val="auto"/>
          <w:sz w:val="28"/>
          <w:szCs w:val="28"/>
        </w:rPr>
        <w:t>分</w:t>
      </w:r>
      <w:r>
        <w:rPr>
          <w:rFonts w:hint="eastAsia" w:ascii="仿宋" w:hAnsi="仿宋" w:eastAsia="仿宋" w:cs="仿宋"/>
          <w:color w:val="auto"/>
          <w:sz w:val="28"/>
          <w:szCs w:val="28"/>
        </w:rPr>
        <w:t>（北京时间）</w:t>
      </w:r>
    </w:p>
    <w:p w14:paraId="1792FA81">
      <w:pPr>
        <w:pStyle w:val="33"/>
        <w:spacing w:after="0" w:line="500" w:lineRule="exact"/>
        <w:ind w:firstLine="560" w:firstLineChars="200"/>
        <w:rPr>
          <w:rFonts w:hint="eastAsia" w:ascii="仿宋" w:hAnsi="仿宋" w:eastAsia="仿宋" w:cs="仿宋"/>
          <w:color w:val="auto"/>
          <w:sz w:val="28"/>
          <w:szCs w:val="28"/>
          <w:lang w:eastAsia="zh-CN"/>
        </w:rPr>
      </w:pPr>
      <w:r>
        <w:rPr>
          <w:rFonts w:hint="eastAsia" w:ascii="仿宋" w:hAnsi="仿宋" w:eastAsia="仿宋" w:cs="仿宋"/>
          <w:color w:val="auto"/>
          <w:sz w:val="28"/>
          <w:szCs w:val="28"/>
        </w:rPr>
        <w:t>2、地点：</w:t>
      </w:r>
      <w:r>
        <w:rPr>
          <w:rFonts w:hint="eastAsia" w:ascii="仿宋" w:hAnsi="仿宋" w:eastAsia="仿宋" w:cs="仿宋"/>
          <w:bCs/>
          <w:color w:val="auto"/>
          <w:sz w:val="28"/>
          <w:szCs w:val="28"/>
          <w:lang w:eastAsia="zh-CN"/>
        </w:rPr>
        <w:t>六安市全民健身活动中心二楼安徽省六安市金安区八公山南路与长安南路交叉口东南180米</w:t>
      </w:r>
    </w:p>
    <w:p w14:paraId="7CA0D577">
      <w:pPr>
        <w:pStyle w:val="3"/>
        <w:adjustRightInd/>
        <w:spacing w:before="0" w:after="0" w:line="500" w:lineRule="exact"/>
        <w:jc w:val="both"/>
        <w:textAlignment w:val="auto"/>
        <w:rPr>
          <w:rFonts w:hint="eastAsia" w:ascii="黑体" w:hAnsi="黑体" w:cs="黑体"/>
          <w:b w:val="0"/>
          <w:bCs/>
          <w:color w:val="auto"/>
          <w:sz w:val="28"/>
          <w:szCs w:val="28"/>
        </w:rPr>
      </w:pPr>
      <w:bookmarkStart w:id="29" w:name="_Toc35393803"/>
      <w:bookmarkStart w:id="30" w:name="_Toc28359094"/>
      <w:bookmarkStart w:id="31" w:name="_Toc28359017"/>
      <w:bookmarkStart w:id="32" w:name="_Toc25132"/>
      <w:bookmarkStart w:id="33" w:name="_Toc35393634"/>
      <w:r>
        <w:rPr>
          <w:rFonts w:hint="eastAsia" w:ascii="黑体" w:hAnsi="黑体" w:cs="黑体"/>
          <w:b w:val="0"/>
          <w:bCs/>
          <w:color w:val="auto"/>
          <w:sz w:val="28"/>
          <w:szCs w:val="28"/>
        </w:rPr>
        <w:t>六、公告期限</w:t>
      </w:r>
      <w:bookmarkEnd w:id="29"/>
      <w:bookmarkEnd w:id="30"/>
      <w:bookmarkEnd w:id="31"/>
      <w:bookmarkEnd w:id="32"/>
      <w:bookmarkEnd w:id="33"/>
    </w:p>
    <w:p w14:paraId="412A412F">
      <w:pPr>
        <w:spacing w:line="500" w:lineRule="exact"/>
        <w:ind w:firstLine="560" w:firstLineChars="200"/>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自本公告发布之日起3个工作日。</w:t>
      </w:r>
    </w:p>
    <w:p w14:paraId="0D138F8E">
      <w:pPr>
        <w:spacing w:line="500" w:lineRule="exact"/>
        <w:rPr>
          <w:rFonts w:hint="eastAsia" w:ascii="黑体" w:hAnsi="黑体" w:eastAsia="黑体" w:cs="黑体"/>
          <w:color w:val="auto"/>
          <w:sz w:val="28"/>
          <w:szCs w:val="28"/>
        </w:rPr>
      </w:pPr>
      <w:r>
        <w:rPr>
          <w:rFonts w:hint="eastAsia" w:ascii="黑体" w:hAnsi="黑体" w:eastAsia="黑体" w:cs="黑体"/>
          <w:color w:val="auto"/>
          <w:sz w:val="28"/>
          <w:szCs w:val="28"/>
        </w:rPr>
        <w:t>七、</w:t>
      </w:r>
      <w:bookmarkStart w:id="34" w:name="_Toc35393804"/>
      <w:bookmarkStart w:id="35" w:name="_Toc35393635"/>
      <w:r>
        <w:rPr>
          <w:rFonts w:hint="eastAsia" w:ascii="黑体" w:hAnsi="黑体" w:eastAsia="黑体" w:cs="黑体"/>
          <w:color w:val="auto"/>
          <w:sz w:val="28"/>
          <w:szCs w:val="28"/>
        </w:rPr>
        <w:t>其他事宜</w:t>
      </w:r>
      <w:bookmarkEnd w:id="34"/>
      <w:bookmarkEnd w:id="35"/>
      <w:bookmarkStart w:id="36" w:name="_Toc28359095"/>
      <w:bookmarkStart w:id="37" w:name="_Toc35393636"/>
      <w:bookmarkStart w:id="38" w:name="_Toc28359018"/>
      <w:bookmarkStart w:id="39" w:name="_Toc35393805"/>
    </w:p>
    <w:p w14:paraId="4276E824">
      <w:pPr>
        <w:widowControl/>
        <w:shd w:val="clear" w:color="auto" w:fill="FFFFFF"/>
        <w:spacing w:line="500" w:lineRule="exact"/>
        <w:ind w:firstLine="420" w:firstLineChars="150"/>
        <w:rPr>
          <w:rFonts w:hint="eastAsia" w:ascii="仿宋" w:hAnsi="仿宋" w:eastAsia="仿宋" w:cs="仿宋"/>
          <w:bCs/>
          <w:color w:val="auto"/>
          <w:kern w:val="0"/>
          <w:sz w:val="28"/>
          <w:szCs w:val="28"/>
        </w:rPr>
      </w:pPr>
      <w:r>
        <w:rPr>
          <w:rFonts w:hint="eastAsia" w:ascii="仿宋" w:hAnsi="仿宋" w:eastAsia="仿宋" w:cs="仿宋"/>
          <w:bCs/>
          <w:color w:val="auto"/>
          <w:kern w:val="0"/>
          <w:sz w:val="28"/>
          <w:szCs w:val="28"/>
        </w:rPr>
        <w:t>1、谈判现场供应商代表须携带：法定代表人身份证明或授权委托书，同时携带身份证原件；</w:t>
      </w:r>
    </w:p>
    <w:p w14:paraId="66B497B3">
      <w:pPr>
        <w:widowControl/>
        <w:shd w:val="clear" w:color="auto" w:fill="FFFFFF"/>
        <w:spacing w:line="500" w:lineRule="exact"/>
        <w:ind w:firstLine="280" w:firstLineChars="100"/>
        <w:jc w:val="left"/>
        <w:rPr>
          <w:rFonts w:hint="eastAsia" w:ascii="仿宋" w:hAnsi="仿宋" w:eastAsia="仿宋" w:cs="仿宋"/>
          <w:bCs/>
          <w:color w:val="auto"/>
          <w:kern w:val="0"/>
          <w:sz w:val="28"/>
          <w:szCs w:val="28"/>
        </w:rPr>
      </w:pPr>
      <w:r>
        <w:rPr>
          <w:rFonts w:hint="eastAsia" w:ascii="仿宋" w:hAnsi="仿宋" w:eastAsia="仿宋" w:cs="仿宋"/>
          <w:bCs/>
          <w:color w:val="auto"/>
          <w:kern w:val="0"/>
          <w:sz w:val="28"/>
          <w:szCs w:val="28"/>
        </w:rPr>
        <w:t>2、响应保证金：本项目无需提供。</w:t>
      </w:r>
    </w:p>
    <w:p w14:paraId="392C9A13">
      <w:pPr>
        <w:pStyle w:val="3"/>
        <w:adjustRightInd/>
        <w:spacing w:before="0" w:after="0" w:line="500" w:lineRule="exact"/>
        <w:jc w:val="both"/>
        <w:textAlignment w:val="auto"/>
        <w:rPr>
          <w:rFonts w:hint="eastAsia" w:ascii="黑体" w:hAnsi="黑体" w:cs="黑体"/>
          <w:b w:val="0"/>
          <w:bCs/>
          <w:color w:val="auto"/>
          <w:sz w:val="28"/>
          <w:szCs w:val="28"/>
        </w:rPr>
      </w:pPr>
      <w:bookmarkStart w:id="40" w:name="_Toc21256"/>
      <w:r>
        <w:rPr>
          <w:rFonts w:hint="eastAsia" w:ascii="黑体" w:hAnsi="黑体" w:cs="黑体"/>
          <w:b w:val="0"/>
          <w:bCs/>
          <w:color w:val="auto"/>
          <w:sz w:val="28"/>
          <w:szCs w:val="28"/>
        </w:rPr>
        <w:t>八、凡对本次采购提出询问，请按以下方式联系。</w:t>
      </w:r>
      <w:bookmarkEnd w:id="36"/>
      <w:bookmarkEnd w:id="37"/>
      <w:bookmarkEnd w:id="38"/>
      <w:bookmarkEnd w:id="39"/>
      <w:bookmarkEnd w:id="40"/>
    </w:p>
    <w:p w14:paraId="7F1FA1E4">
      <w:pPr>
        <w:pStyle w:val="3"/>
        <w:adjustRightInd/>
        <w:spacing w:before="0" w:after="0" w:line="500" w:lineRule="exact"/>
        <w:ind w:firstLine="560" w:firstLineChars="200"/>
        <w:jc w:val="both"/>
        <w:textAlignment w:val="auto"/>
        <w:rPr>
          <w:rFonts w:hint="eastAsia" w:ascii="仿宋" w:hAnsi="仿宋" w:eastAsia="仿宋" w:cs="仿宋"/>
          <w:b w:val="0"/>
          <w:bCs/>
          <w:color w:val="auto"/>
          <w:sz w:val="28"/>
          <w:szCs w:val="28"/>
        </w:rPr>
      </w:pPr>
      <w:bookmarkStart w:id="41" w:name="_Toc28359019"/>
      <w:bookmarkStart w:id="42" w:name="_Toc28359096"/>
      <w:bookmarkStart w:id="43" w:name="_Toc12167"/>
      <w:bookmarkStart w:id="44" w:name="_Toc35393806"/>
      <w:bookmarkStart w:id="45" w:name="_Toc35393637"/>
      <w:r>
        <w:rPr>
          <w:rFonts w:hint="eastAsia" w:ascii="仿宋" w:hAnsi="仿宋" w:eastAsia="仿宋" w:cs="仿宋"/>
          <w:b w:val="0"/>
          <w:bCs/>
          <w:color w:val="auto"/>
          <w:sz w:val="28"/>
          <w:szCs w:val="28"/>
        </w:rPr>
        <w:t>1、采购人信息</w:t>
      </w:r>
      <w:bookmarkEnd w:id="41"/>
      <w:bookmarkEnd w:id="42"/>
      <w:bookmarkEnd w:id="43"/>
      <w:bookmarkEnd w:id="44"/>
      <w:bookmarkEnd w:id="45"/>
    </w:p>
    <w:p w14:paraId="7B92A39B">
      <w:pPr>
        <w:spacing w:line="500" w:lineRule="exact"/>
        <w:ind w:firstLine="560" w:firstLineChars="200"/>
        <w:rPr>
          <w:rFonts w:hint="eastAsia" w:ascii="仿宋" w:hAnsi="仿宋" w:eastAsia="仿宋" w:cs="仿宋"/>
          <w:bCs/>
          <w:color w:val="auto"/>
          <w:sz w:val="28"/>
          <w:szCs w:val="28"/>
          <w:lang w:eastAsia="zh-CN"/>
        </w:rPr>
      </w:pPr>
      <w:r>
        <w:rPr>
          <w:rFonts w:hint="eastAsia" w:ascii="仿宋" w:hAnsi="仿宋" w:eastAsia="仿宋" w:cs="仿宋"/>
          <w:bCs/>
          <w:color w:val="auto"/>
          <w:sz w:val="28"/>
          <w:szCs w:val="28"/>
        </w:rPr>
        <w:t>名  称：</w:t>
      </w:r>
      <w:r>
        <w:rPr>
          <w:rFonts w:hint="eastAsia" w:ascii="仿宋" w:hAnsi="仿宋" w:eastAsia="仿宋" w:cs="仿宋"/>
          <w:bCs/>
          <w:color w:val="auto"/>
          <w:sz w:val="28"/>
          <w:szCs w:val="28"/>
          <w:lang w:eastAsia="zh-CN"/>
        </w:rPr>
        <w:t>六安市体育运动学校（六安市全民健身活动中心）</w:t>
      </w:r>
    </w:p>
    <w:p w14:paraId="439B7435">
      <w:pPr>
        <w:spacing w:line="500" w:lineRule="exact"/>
        <w:ind w:firstLine="560" w:firstLineChars="200"/>
        <w:rPr>
          <w:rFonts w:hint="eastAsia" w:ascii="仿宋" w:hAnsi="仿宋" w:eastAsia="仿宋" w:cs="仿宋"/>
          <w:bCs/>
          <w:color w:val="auto"/>
          <w:sz w:val="28"/>
          <w:szCs w:val="28"/>
          <w:highlight w:val="none"/>
          <w:lang w:eastAsia="zh-CN"/>
        </w:rPr>
      </w:pPr>
      <w:r>
        <w:rPr>
          <w:rFonts w:hint="eastAsia" w:ascii="仿宋" w:hAnsi="仿宋" w:eastAsia="仿宋" w:cs="仿宋"/>
          <w:bCs/>
          <w:color w:val="auto"/>
          <w:sz w:val="28"/>
          <w:szCs w:val="28"/>
          <w:highlight w:val="none"/>
        </w:rPr>
        <w:t>地  址：</w:t>
      </w:r>
      <w:r>
        <w:rPr>
          <w:rFonts w:hint="eastAsia" w:ascii="仿宋" w:hAnsi="仿宋" w:eastAsia="仿宋" w:cs="仿宋"/>
          <w:bCs/>
          <w:color w:val="auto"/>
          <w:sz w:val="28"/>
          <w:szCs w:val="28"/>
          <w:highlight w:val="none"/>
          <w:lang w:eastAsia="zh-CN"/>
        </w:rPr>
        <w:t>金安区八公山南路与长安南路交叉口东南180米</w:t>
      </w:r>
    </w:p>
    <w:p w14:paraId="3DC5FBAE">
      <w:pPr>
        <w:spacing w:line="500" w:lineRule="exact"/>
        <w:ind w:firstLine="560" w:firstLineChars="200"/>
        <w:rPr>
          <w:rFonts w:hint="eastAsia" w:ascii="仿宋" w:hAnsi="仿宋" w:eastAsia="仿宋" w:cs="仿宋"/>
          <w:bCs/>
          <w:color w:val="auto"/>
          <w:sz w:val="28"/>
          <w:szCs w:val="28"/>
          <w:highlight w:val="none"/>
          <w:lang w:eastAsia="zh-CN"/>
        </w:rPr>
      </w:pPr>
      <w:r>
        <w:rPr>
          <w:rFonts w:hint="eastAsia" w:ascii="仿宋" w:hAnsi="仿宋" w:eastAsia="仿宋" w:cs="仿宋"/>
          <w:bCs/>
          <w:color w:val="auto"/>
          <w:sz w:val="28"/>
          <w:szCs w:val="28"/>
          <w:highlight w:val="none"/>
        </w:rPr>
        <w:t>联系方式：</w:t>
      </w:r>
      <w:bookmarkStart w:id="46" w:name="_Toc28359097"/>
      <w:bookmarkStart w:id="47" w:name="_Toc35393638"/>
      <w:bookmarkStart w:id="48" w:name="_Toc35393807"/>
      <w:bookmarkStart w:id="49" w:name="_Toc28359020"/>
      <w:r>
        <w:rPr>
          <w:rFonts w:hint="eastAsia" w:ascii="仿宋" w:hAnsi="仿宋" w:eastAsia="仿宋" w:cs="仿宋"/>
          <w:bCs/>
          <w:color w:val="auto"/>
          <w:sz w:val="28"/>
          <w:szCs w:val="28"/>
          <w:highlight w:val="none"/>
          <w:lang w:eastAsia="zh-CN"/>
        </w:rPr>
        <w:t>0564-3381861</w:t>
      </w:r>
    </w:p>
    <w:p w14:paraId="6F5527A9">
      <w:pPr>
        <w:numPr>
          <w:ilvl w:val="0"/>
          <w:numId w:val="2"/>
        </w:numPr>
        <w:spacing w:line="500" w:lineRule="exact"/>
        <w:ind w:firstLine="560" w:firstLineChars="200"/>
        <w:rPr>
          <w:rFonts w:hint="eastAsia" w:ascii="仿宋" w:hAnsi="仿宋" w:eastAsia="仿宋" w:cs="仿宋"/>
          <w:bCs/>
          <w:color w:val="auto"/>
          <w:sz w:val="28"/>
          <w:szCs w:val="28"/>
        </w:rPr>
      </w:pPr>
      <w:r>
        <w:rPr>
          <w:rFonts w:hint="eastAsia" w:ascii="仿宋" w:hAnsi="仿宋" w:eastAsia="仿宋" w:cs="仿宋"/>
          <w:bCs/>
          <w:color w:val="auto"/>
          <w:sz w:val="28"/>
          <w:szCs w:val="28"/>
        </w:rPr>
        <w:t>采购代理机构信息</w:t>
      </w:r>
      <w:bookmarkEnd w:id="46"/>
      <w:bookmarkEnd w:id="47"/>
      <w:bookmarkEnd w:id="48"/>
      <w:bookmarkEnd w:id="49"/>
      <w:bookmarkStart w:id="50" w:name="_Toc28359098"/>
      <w:bookmarkStart w:id="51" w:name="_Toc28359021"/>
      <w:bookmarkStart w:id="52" w:name="_Toc35393639"/>
      <w:bookmarkStart w:id="53" w:name="_Toc35393808"/>
    </w:p>
    <w:p w14:paraId="30DF7C5A">
      <w:pPr>
        <w:spacing w:line="500" w:lineRule="exact"/>
        <w:ind w:firstLine="560" w:firstLineChars="200"/>
        <w:rPr>
          <w:rFonts w:hint="eastAsia" w:ascii="仿宋" w:hAnsi="仿宋" w:eastAsia="仿宋" w:cs="仿宋"/>
          <w:bCs/>
          <w:color w:val="auto"/>
          <w:sz w:val="28"/>
          <w:szCs w:val="28"/>
        </w:rPr>
      </w:pPr>
      <w:r>
        <w:rPr>
          <w:rFonts w:hint="eastAsia" w:ascii="仿宋" w:hAnsi="仿宋" w:eastAsia="仿宋" w:cs="仿宋"/>
          <w:bCs/>
          <w:color w:val="auto"/>
          <w:sz w:val="28"/>
          <w:szCs w:val="28"/>
        </w:rPr>
        <w:t>名 称：</w:t>
      </w:r>
      <w:r>
        <w:rPr>
          <w:rFonts w:hint="eastAsia" w:ascii="仿宋" w:hAnsi="仿宋" w:eastAsia="仿宋" w:cs="仿宋"/>
          <w:bCs/>
          <w:color w:val="auto"/>
          <w:sz w:val="28"/>
          <w:szCs w:val="28"/>
          <w:lang w:eastAsia="zh-CN"/>
        </w:rPr>
        <w:t>中德华建（北京）国际工程技术有限公司</w:t>
      </w:r>
      <w:r>
        <w:rPr>
          <w:rFonts w:hint="eastAsia" w:ascii="仿宋" w:hAnsi="仿宋" w:eastAsia="仿宋" w:cs="仿宋"/>
          <w:bCs/>
          <w:color w:val="auto"/>
          <w:sz w:val="28"/>
          <w:szCs w:val="28"/>
        </w:rPr>
        <w:t xml:space="preserve"> </w:t>
      </w:r>
    </w:p>
    <w:p w14:paraId="08B24936">
      <w:pPr>
        <w:spacing w:line="500" w:lineRule="exact"/>
        <w:ind w:firstLine="560" w:firstLineChars="200"/>
        <w:rPr>
          <w:rFonts w:hint="eastAsia" w:ascii="仿宋" w:hAnsi="仿宋" w:eastAsia="仿宋" w:cs="仿宋"/>
          <w:bCs/>
          <w:color w:val="auto"/>
          <w:sz w:val="28"/>
          <w:szCs w:val="28"/>
        </w:rPr>
      </w:pPr>
      <w:r>
        <w:rPr>
          <w:rFonts w:hint="eastAsia" w:ascii="仿宋" w:hAnsi="仿宋" w:eastAsia="仿宋" w:cs="仿宋"/>
          <w:bCs/>
          <w:color w:val="auto"/>
          <w:sz w:val="28"/>
          <w:szCs w:val="28"/>
        </w:rPr>
        <w:t>地 址：</w:t>
      </w:r>
      <w:r>
        <w:rPr>
          <w:rFonts w:hint="eastAsia" w:ascii="仿宋" w:hAnsi="仿宋" w:eastAsia="仿宋" w:cs="仿宋"/>
          <w:bCs/>
          <w:color w:val="auto"/>
          <w:sz w:val="28"/>
          <w:szCs w:val="28"/>
          <w:lang w:eastAsia="zh-CN"/>
        </w:rPr>
        <w:t xml:space="preserve">六安市金安区五里墩大桥海事局附属楼皋城大厦2F </w:t>
      </w:r>
    </w:p>
    <w:p w14:paraId="3AAF5F27">
      <w:pPr>
        <w:spacing w:line="500" w:lineRule="exact"/>
        <w:ind w:firstLine="560" w:firstLineChars="200"/>
        <w:rPr>
          <w:rFonts w:hint="eastAsia" w:ascii="仿宋" w:hAnsi="仿宋" w:eastAsia="仿宋" w:cs="仿宋"/>
          <w:bCs/>
          <w:color w:val="auto"/>
          <w:sz w:val="28"/>
          <w:szCs w:val="28"/>
          <w:lang w:eastAsia="zh-CN"/>
        </w:rPr>
      </w:pPr>
      <w:r>
        <w:rPr>
          <w:rFonts w:hint="eastAsia" w:ascii="仿宋" w:hAnsi="仿宋" w:eastAsia="仿宋" w:cs="仿宋"/>
          <w:bCs/>
          <w:color w:val="auto"/>
          <w:sz w:val="28"/>
          <w:szCs w:val="28"/>
        </w:rPr>
        <w:t>联系方式：</w:t>
      </w:r>
      <w:r>
        <w:rPr>
          <w:rFonts w:hint="eastAsia" w:ascii="仿宋" w:hAnsi="仿宋" w:eastAsia="仿宋" w:cs="仿宋"/>
          <w:bCs/>
          <w:color w:val="auto"/>
          <w:sz w:val="28"/>
          <w:szCs w:val="28"/>
          <w:lang w:eastAsia="zh-CN"/>
        </w:rPr>
        <w:t>0564-3212220</w:t>
      </w:r>
    </w:p>
    <w:p w14:paraId="74E24065">
      <w:pPr>
        <w:numPr>
          <w:ilvl w:val="0"/>
          <w:numId w:val="2"/>
        </w:numPr>
        <w:spacing w:line="500" w:lineRule="exact"/>
        <w:ind w:firstLine="560" w:firstLineChars="200"/>
        <w:rPr>
          <w:rFonts w:hint="eastAsia" w:ascii="仿宋" w:hAnsi="仿宋" w:eastAsia="仿宋" w:cs="仿宋"/>
          <w:bCs/>
          <w:color w:val="auto"/>
          <w:sz w:val="28"/>
          <w:szCs w:val="28"/>
        </w:rPr>
      </w:pPr>
      <w:r>
        <w:rPr>
          <w:rFonts w:hint="eastAsia" w:ascii="仿宋" w:hAnsi="仿宋" w:eastAsia="仿宋" w:cs="仿宋"/>
          <w:bCs/>
          <w:color w:val="auto"/>
          <w:sz w:val="28"/>
          <w:szCs w:val="28"/>
        </w:rPr>
        <w:t>项目联系方式</w:t>
      </w:r>
      <w:bookmarkEnd w:id="50"/>
      <w:bookmarkEnd w:id="51"/>
      <w:bookmarkEnd w:id="52"/>
      <w:bookmarkEnd w:id="53"/>
    </w:p>
    <w:p w14:paraId="26CD4BBE">
      <w:pPr>
        <w:widowControl/>
        <w:spacing w:line="500" w:lineRule="exact"/>
        <w:ind w:firstLine="560" w:firstLineChars="200"/>
        <w:rPr>
          <w:rFonts w:hint="eastAsia" w:ascii="仿宋" w:hAnsi="仿宋" w:eastAsia="仿宋" w:cs="仿宋"/>
          <w:bCs/>
          <w:color w:val="auto"/>
          <w:sz w:val="28"/>
          <w:szCs w:val="28"/>
          <w:lang w:eastAsia="zh-CN"/>
        </w:rPr>
      </w:pPr>
      <w:r>
        <w:rPr>
          <w:rFonts w:hint="eastAsia" w:ascii="仿宋" w:hAnsi="仿宋" w:eastAsia="仿宋" w:cs="仿宋"/>
          <w:bCs/>
          <w:color w:val="auto"/>
          <w:sz w:val="28"/>
          <w:szCs w:val="28"/>
        </w:rPr>
        <w:t>项目联系人：</w:t>
      </w:r>
      <w:r>
        <w:rPr>
          <w:rFonts w:hint="eastAsia" w:ascii="仿宋" w:hAnsi="仿宋" w:eastAsia="仿宋" w:cs="仿宋"/>
          <w:bCs/>
          <w:color w:val="auto"/>
          <w:sz w:val="28"/>
          <w:szCs w:val="28"/>
          <w:lang w:val="en-US" w:eastAsia="zh-CN"/>
        </w:rPr>
        <w:t>姜工</w:t>
      </w:r>
    </w:p>
    <w:p w14:paraId="2CDF84FA">
      <w:pPr>
        <w:widowControl/>
        <w:spacing w:line="500" w:lineRule="exact"/>
        <w:ind w:firstLine="560" w:firstLineChars="200"/>
        <w:rPr>
          <w:rFonts w:hint="eastAsia" w:ascii="仿宋" w:hAnsi="仿宋" w:eastAsia="仿宋" w:cs="仿宋"/>
          <w:bCs/>
          <w:color w:val="auto"/>
          <w:sz w:val="28"/>
          <w:szCs w:val="28"/>
          <w:lang w:eastAsia="zh-CN"/>
        </w:rPr>
      </w:pPr>
      <w:r>
        <w:rPr>
          <w:rFonts w:hint="eastAsia" w:ascii="仿宋" w:hAnsi="仿宋" w:eastAsia="仿宋" w:cs="仿宋"/>
          <w:bCs/>
          <w:color w:val="auto"/>
          <w:sz w:val="28"/>
          <w:szCs w:val="28"/>
        </w:rPr>
        <w:t>电　   话：</w:t>
      </w:r>
      <w:r>
        <w:rPr>
          <w:rFonts w:hint="eastAsia" w:ascii="仿宋" w:hAnsi="仿宋" w:eastAsia="仿宋" w:cs="仿宋"/>
          <w:bCs/>
          <w:color w:val="auto"/>
          <w:sz w:val="28"/>
          <w:szCs w:val="28"/>
          <w:lang w:eastAsia="zh-CN"/>
        </w:rPr>
        <w:t>0564-3212220</w:t>
      </w:r>
    </w:p>
    <w:p w14:paraId="15FD3334">
      <w:pPr>
        <w:spacing w:line="500" w:lineRule="exact"/>
        <w:jc w:val="right"/>
        <w:rPr>
          <w:rFonts w:hint="eastAsia" w:ascii="仿宋" w:hAnsi="仿宋" w:eastAsia="仿宋" w:cs="仿宋"/>
          <w:bCs/>
          <w:color w:val="auto"/>
          <w:sz w:val="28"/>
          <w:szCs w:val="28"/>
        </w:rPr>
      </w:pPr>
    </w:p>
    <w:p w14:paraId="2DA21733">
      <w:pPr>
        <w:spacing w:line="500" w:lineRule="exact"/>
        <w:jc w:val="right"/>
        <w:rPr>
          <w:rFonts w:hint="eastAsia" w:ascii="宋体" w:hAnsi="宋体" w:cs="宋体"/>
          <w:color w:val="auto"/>
          <w:sz w:val="28"/>
          <w:szCs w:val="28"/>
        </w:rPr>
      </w:pPr>
      <w:r>
        <w:rPr>
          <w:rFonts w:hint="eastAsia" w:ascii="仿宋" w:hAnsi="仿宋" w:eastAsia="仿宋" w:cs="仿宋"/>
          <w:bCs/>
          <w:color w:val="auto"/>
          <w:sz w:val="28"/>
          <w:szCs w:val="28"/>
          <w:lang w:eastAsia="zh-CN"/>
        </w:rPr>
        <w:t>2025年</w:t>
      </w:r>
      <w:r>
        <w:rPr>
          <w:rFonts w:hint="eastAsia" w:ascii="仿宋" w:hAnsi="仿宋" w:eastAsia="仿宋" w:cs="仿宋"/>
          <w:bCs/>
          <w:color w:val="auto"/>
          <w:sz w:val="28"/>
          <w:szCs w:val="28"/>
          <w:lang w:val="en-US" w:eastAsia="zh-CN"/>
        </w:rPr>
        <w:t>7</w:t>
      </w:r>
      <w:r>
        <w:rPr>
          <w:rFonts w:hint="eastAsia" w:ascii="仿宋" w:hAnsi="仿宋" w:eastAsia="仿宋" w:cs="仿宋"/>
          <w:bCs/>
          <w:color w:val="auto"/>
          <w:sz w:val="28"/>
          <w:szCs w:val="28"/>
          <w:lang w:eastAsia="zh-CN"/>
        </w:rPr>
        <w:t>月</w:t>
      </w:r>
      <w:r>
        <w:rPr>
          <w:rFonts w:hint="eastAsia" w:ascii="仿宋" w:hAnsi="仿宋" w:eastAsia="仿宋" w:cs="仿宋"/>
          <w:bCs/>
          <w:color w:val="auto"/>
          <w:sz w:val="28"/>
          <w:szCs w:val="28"/>
          <w:lang w:val="en-US" w:eastAsia="zh-CN"/>
        </w:rPr>
        <w:t>25</w:t>
      </w:r>
      <w:r>
        <w:rPr>
          <w:rFonts w:hint="eastAsia" w:ascii="仿宋" w:hAnsi="仿宋" w:eastAsia="仿宋" w:cs="仿宋"/>
          <w:bCs/>
          <w:color w:val="auto"/>
          <w:sz w:val="28"/>
          <w:szCs w:val="28"/>
        </w:rPr>
        <w:t>日</w:t>
      </w:r>
      <w:r>
        <w:rPr>
          <w:rFonts w:hint="eastAsia" w:ascii="宋体" w:hAnsi="宋体" w:cs="宋体"/>
          <w:color w:val="auto"/>
          <w:sz w:val="28"/>
          <w:szCs w:val="28"/>
        </w:rPr>
        <w:br w:type="page"/>
      </w:r>
    </w:p>
    <w:p w14:paraId="3E60DA0B">
      <w:pPr>
        <w:pStyle w:val="3"/>
        <w:spacing w:before="120" w:beforeLines="50" w:after="120" w:afterLines="50" w:line="500" w:lineRule="exact"/>
        <w:jc w:val="center"/>
        <w:rPr>
          <w:rFonts w:hint="eastAsia" w:ascii="宋体" w:hAnsi="宋体" w:eastAsia="宋体" w:cs="宋体"/>
          <w:color w:val="auto"/>
          <w:sz w:val="28"/>
          <w:szCs w:val="28"/>
        </w:rPr>
      </w:pPr>
      <w:bookmarkStart w:id="54" w:name="_Toc6167"/>
      <w:r>
        <w:rPr>
          <w:rFonts w:hint="eastAsia" w:ascii="宋体" w:hAnsi="宋体" w:eastAsia="宋体" w:cs="宋体"/>
          <w:color w:val="auto"/>
          <w:sz w:val="28"/>
          <w:szCs w:val="28"/>
        </w:rPr>
        <w:t>一、供应商须知</w:t>
      </w:r>
      <w:bookmarkEnd w:id="2"/>
      <w:bookmarkEnd w:id="3"/>
      <w:bookmarkEnd w:id="54"/>
    </w:p>
    <w:p w14:paraId="24999BA9">
      <w:pPr>
        <w:pStyle w:val="3"/>
        <w:spacing w:before="0" w:after="0" w:line="500" w:lineRule="exact"/>
        <w:jc w:val="center"/>
        <w:rPr>
          <w:rFonts w:hint="eastAsia" w:ascii="宋体" w:hAnsi="宋体" w:eastAsia="宋体" w:cs="宋体"/>
          <w:color w:val="auto"/>
          <w:sz w:val="24"/>
          <w:szCs w:val="24"/>
        </w:rPr>
      </w:pPr>
      <w:bookmarkStart w:id="55" w:name="_Toc30850"/>
      <w:r>
        <w:rPr>
          <w:rFonts w:hint="eastAsia" w:ascii="宋体" w:hAnsi="宋体" w:eastAsia="宋体" w:cs="宋体"/>
          <w:color w:val="auto"/>
          <w:sz w:val="24"/>
          <w:szCs w:val="24"/>
        </w:rPr>
        <w:t>（一）须知前附表</w:t>
      </w:r>
      <w:bookmarkEnd w:id="55"/>
    </w:p>
    <w:tbl>
      <w:tblPr>
        <w:tblStyle w:val="35"/>
        <w:tblW w:w="96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
      <w:tblGrid>
        <w:gridCol w:w="804"/>
        <w:gridCol w:w="1502"/>
        <w:gridCol w:w="7308"/>
      </w:tblGrid>
      <w:tr w14:paraId="64229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vAlign w:val="center"/>
          </w:tcPr>
          <w:p w14:paraId="33F556B2">
            <w:pPr>
              <w:spacing w:line="500" w:lineRule="exact"/>
              <w:jc w:val="center"/>
              <w:rPr>
                <w:rFonts w:hint="eastAsia" w:ascii="宋体" w:hAnsi="宋体"/>
                <w:b/>
                <w:color w:val="auto"/>
                <w:sz w:val="24"/>
                <w:szCs w:val="24"/>
              </w:rPr>
            </w:pPr>
            <w:bookmarkStart w:id="56" w:name="_Toc363199267"/>
            <w:bookmarkStart w:id="57" w:name="_Toc216158627"/>
            <w:bookmarkStart w:id="58" w:name="_Toc438107743"/>
            <w:r>
              <w:rPr>
                <w:rFonts w:hint="eastAsia" w:ascii="宋体" w:hAnsi="宋体"/>
                <w:b/>
                <w:color w:val="auto"/>
                <w:sz w:val="24"/>
                <w:szCs w:val="24"/>
              </w:rPr>
              <w:t>序号</w:t>
            </w:r>
          </w:p>
        </w:tc>
        <w:tc>
          <w:tcPr>
            <w:tcW w:w="1502" w:type="dxa"/>
            <w:vAlign w:val="center"/>
          </w:tcPr>
          <w:p w14:paraId="660BBC42">
            <w:pPr>
              <w:spacing w:line="500" w:lineRule="exact"/>
              <w:jc w:val="center"/>
              <w:rPr>
                <w:rFonts w:hint="eastAsia" w:ascii="宋体" w:hAnsi="宋体"/>
                <w:b/>
                <w:color w:val="auto"/>
                <w:sz w:val="24"/>
                <w:szCs w:val="24"/>
              </w:rPr>
            </w:pPr>
            <w:r>
              <w:rPr>
                <w:rFonts w:hint="eastAsia" w:ascii="宋体" w:hAnsi="宋体"/>
                <w:b/>
                <w:color w:val="auto"/>
                <w:sz w:val="24"/>
                <w:szCs w:val="24"/>
              </w:rPr>
              <w:t>内容</w:t>
            </w:r>
          </w:p>
        </w:tc>
        <w:tc>
          <w:tcPr>
            <w:tcW w:w="7308" w:type="dxa"/>
            <w:vAlign w:val="center"/>
          </w:tcPr>
          <w:p w14:paraId="6B4228C2">
            <w:pPr>
              <w:pStyle w:val="99"/>
              <w:widowControl w:val="0"/>
              <w:spacing w:before="0" w:beforeAutospacing="0" w:after="0" w:afterAutospacing="0" w:line="500" w:lineRule="exact"/>
              <w:rPr>
                <w:rFonts w:hint="eastAsia"/>
                <w:bCs w:val="0"/>
                <w:color w:val="auto"/>
                <w:kern w:val="2"/>
                <w:sz w:val="24"/>
                <w:szCs w:val="24"/>
              </w:rPr>
            </w:pPr>
            <w:r>
              <w:rPr>
                <w:rFonts w:hint="eastAsia"/>
                <w:bCs w:val="0"/>
                <w:color w:val="auto"/>
                <w:kern w:val="2"/>
                <w:sz w:val="24"/>
                <w:szCs w:val="24"/>
              </w:rPr>
              <w:t>说明与要求</w:t>
            </w:r>
          </w:p>
        </w:tc>
      </w:tr>
      <w:tr w14:paraId="3608C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361" w:hRule="atLeast"/>
          <w:jc w:val="center"/>
        </w:trPr>
        <w:tc>
          <w:tcPr>
            <w:tcW w:w="804" w:type="dxa"/>
            <w:vAlign w:val="center"/>
          </w:tcPr>
          <w:p w14:paraId="1D7563E5">
            <w:pPr>
              <w:pStyle w:val="97"/>
              <w:pBdr>
                <w:bottom w:val="none" w:color="auto" w:sz="0" w:space="0"/>
              </w:pBdr>
              <w:tabs>
                <w:tab w:val="clear" w:pos="4153"/>
                <w:tab w:val="clear" w:pos="8306"/>
              </w:tabs>
              <w:adjustRightInd/>
              <w:spacing w:line="500" w:lineRule="exact"/>
              <w:textAlignment w:val="auto"/>
              <w:rPr>
                <w:rFonts w:hint="eastAsia" w:ascii="宋体" w:hAnsi="宋体"/>
                <w:b/>
                <w:color w:val="auto"/>
                <w:kern w:val="2"/>
                <w:szCs w:val="24"/>
              </w:rPr>
            </w:pPr>
            <w:r>
              <w:rPr>
                <w:rFonts w:hint="eastAsia" w:ascii="宋体" w:hAnsi="宋体"/>
                <w:b/>
                <w:color w:val="auto"/>
                <w:kern w:val="2"/>
                <w:szCs w:val="24"/>
              </w:rPr>
              <w:t>1</w:t>
            </w:r>
          </w:p>
        </w:tc>
        <w:tc>
          <w:tcPr>
            <w:tcW w:w="1502" w:type="dxa"/>
            <w:vAlign w:val="center"/>
          </w:tcPr>
          <w:p w14:paraId="3B85F84C">
            <w:pPr>
              <w:spacing w:line="500" w:lineRule="exact"/>
              <w:jc w:val="center"/>
              <w:rPr>
                <w:rFonts w:hint="eastAsia" w:ascii="宋体" w:hAnsi="宋体"/>
                <w:color w:val="auto"/>
                <w:sz w:val="24"/>
                <w:szCs w:val="24"/>
              </w:rPr>
            </w:pPr>
            <w:r>
              <w:rPr>
                <w:rFonts w:hint="eastAsia" w:ascii="宋体" w:hAnsi="宋体"/>
                <w:bCs/>
                <w:color w:val="auto"/>
                <w:sz w:val="24"/>
                <w:szCs w:val="24"/>
              </w:rPr>
              <w:t>采购人</w:t>
            </w:r>
          </w:p>
        </w:tc>
        <w:tc>
          <w:tcPr>
            <w:tcW w:w="7308" w:type="dxa"/>
            <w:vAlign w:val="center"/>
          </w:tcPr>
          <w:p w14:paraId="1D93469D">
            <w:pPr>
              <w:spacing w:line="500" w:lineRule="exact"/>
              <w:rPr>
                <w:rFonts w:hint="eastAsia" w:eastAsia="宋体"/>
                <w:color w:val="auto"/>
                <w:sz w:val="24"/>
                <w:szCs w:val="24"/>
                <w:lang w:eastAsia="zh-CN"/>
              </w:rPr>
            </w:pPr>
            <w:r>
              <w:rPr>
                <w:rFonts w:hint="eastAsia"/>
                <w:color w:val="auto"/>
                <w:sz w:val="24"/>
                <w:szCs w:val="24"/>
                <w:lang w:eastAsia="zh-CN"/>
              </w:rPr>
              <w:t>六安市体育运动学校（六安市全民健身活动中心）</w:t>
            </w:r>
          </w:p>
        </w:tc>
      </w:tr>
      <w:tr w14:paraId="1B563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786" w:hRule="atLeast"/>
          <w:jc w:val="center"/>
        </w:trPr>
        <w:tc>
          <w:tcPr>
            <w:tcW w:w="804" w:type="dxa"/>
            <w:vAlign w:val="center"/>
          </w:tcPr>
          <w:p w14:paraId="09EFA4D2">
            <w:pPr>
              <w:pStyle w:val="97"/>
              <w:pBdr>
                <w:bottom w:val="none" w:color="auto" w:sz="0" w:space="0"/>
              </w:pBdr>
              <w:tabs>
                <w:tab w:val="clear" w:pos="4153"/>
                <w:tab w:val="clear" w:pos="8306"/>
              </w:tabs>
              <w:adjustRightInd/>
              <w:spacing w:line="500" w:lineRule="exact"/>
              <w:textAlignment w:val="auto"/>
              <w:rPr>
                <w:rFonts w:hint="eastAsia" w:ascii="宋体" w:hAnsi="宋体"/>
                <w:b/>
                <w:color w:val="auto"/>
                <w:kern w:val="2"/>
                <w:szCs w:val="24"/>
              </w:rPr>
            </w:pPr>
            <w:r>
              <w:rPr>
                <w:rFonts w:hint="eastAsia" w:ascii="宋体" w:hAnsi="宋体"/>
                <w:b/>
                <w:color w:val="auto"/>
                <w:kern w:val="2"/>
                <w:szCs w:val="24"/>
              </w:rPr>
              <w:t>2</w:t>
            </w:r>
          </w:p>
        </w:tc>
        <w:tc>
          <w:tcPr>
            <w:tcW w:w="1502" w:type="dxa"/>
            <w:vAlign w:val="center"/>
          </w:tcPr>
          <w:p w14:paraId="4992B6B3">
            <w:pPr>
              <w:spacing w:line="500" w:lineRule="exact"/>
              <w:jc w:val="center"/>
              <w:rPr>
                <w:rFonts w:hint="eastAsia" w:ascii="宋体" w:hAnsi="宋体"/>
                <w:bCs/>
                <w:color w:val="auto"/>
                <w:sz w:val="24"/>
                <w:szCs w:val="24"/>
              </w:rPr>
            </w:pPr>
            <w:r>
              <w:rPr>
                <w:rFonts w:hint="eastAsia" w:ascii="宋体" w:hAnsi="宋体"/>
                <w:color w:val="auto"/>
                <w:sz w:val="24"/>
                <w:szCs w:val="24"/>
              </w:rPr>
              <w:t>采购代理机构</w:t>
            </w:r>
          </w:p>
        </w:tc>
        <w:tc>
          <w:tcPr>
            <w:tcW w:w="7308" w:type="dxa"/>
            <w:vAlign w:val="center"/>
          </w:tcPr>
          <w:p w14:paraId="1C77C387">
            <w:pPr>
              <w:spacing w:line="500" w:lineRule="exact"/>
              <w:jc w:val="left"/>
              <w:rPr>
                <w:rFonts w:hint="eastAsia" w:ascii="宋体" w:hAnsi="宋体" w:eastAsia="宋体"/>
                <w:color w:val="auto"/>
                <w:sz w:val="24"/>
                <w:szCs w:val="24"/>
                <w:lang w:eastAsia="zh-CN"/>
              </w:rPr>
            </w:pPr>
            <w:r>
              <w:rPr>
                <w:rFonts w:hint="eastAsia" w:ascii="宋体" w:hAnsi="宋体"/>
                <w:color w:val="auto"/>
                <w:sz w:val="24"/>
                <w:szCs w:val="24"/>
              </w:rPr>
              <w:t>名称：</w:t>
            </w:r>
            <w:r>
              <w:rPr>
                <w:rFonts w:hint="eastAsia" w:ascii="宋体" w:hAnsi="宋体"/>
                <w:color w:val="auto"/>
                <w:sz w:val="24"/>
                <w:szCs w:val="24"/>
                <w:lang w:eastAsia="zh-CN"/>
              </w:rPr>
              <w:t>中德华建（北京）国际工程技术有限公司</w:t>
            </w:r>
          </w:p>
          <w:p w14:paraId="3994C4FF">
            <w:pPr>
              <w:spacing w:line="500" w:lineRule="exact"/>
              <w:jc w:val="left"/>
              <w:rPr>
                <w:b/>
                <w:bCs/>
                <w:color w:val="auto"/>
                <w:sz w:val="24"/>
                <w:szCs w:val="24"/>
              </w:rPr>
            </w:pPr>
            <w:r>
              <w:rPr>
                <w:rFonts w:hint="eastAsia"/>
                <w:color w:val="auto"/>
                <w:sz w:val="24"/>
                <w:szCs w:val="24"/>
              </w:rPr>
              <w:t>地址：</w:t>
            </w:r>
            <w:r>
              <w:rPr>
                <w:rFonts w:hint="eastAsia" w:ascii="宋体" w:hAnsi="宋体"/>
                <w:color w:val="auto"/>
                <w:sz w:val="24"/>
                <w:szCs w:val="24"/>
                <w:lang w:eastAsia="zh-CN"/>
              </w:rPr>
              <w:t>六安市金安区五里墩大桥海事局附属楼皋城大厦2F</w:t>
            </w:r>
          </w:p>
        </w:tc>
      </w:tr>
      <w:tr w14:paraId="77BEA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420" w:hRule="atLeast"/>
          <w:jc w:val="center"/>
        </w:trPr>
        <w:tc>
          <w:tcPr>
            <w:tcW w:w="804" w:type="dxa"/>
            <w:vAlign w:val="center"/>
          </w:tcPr>
          <w:p w14:paraId="54C4EE10">
            <w:pPr>
              <w:pStyle w:val="97"/>
              <w:pBdr>
                <w:bottom w:val="none" w:color="auto" w:sz="0" w:space="0"/>
              </w:pBdr>
              <w:tabs>
                <w:tab w:val="clear" w:pos="4153"/>
                <w:tab w:val="clear" w:pos="8306"/>
              </w:tabs>
              <w:adjustRightInd/>
              <w:spacing w:line="500" w:lineRule="exact"/>
              <w:textAlignment w:val="auto"/>
              <w:rPr>
                <w:rFonts w:hint="eastAsia" w:ascii="宋体" w:hAnsi="宋体"/>
                <w:b/>
                <w:color w:val="auto"/>
                <w:kern w:val="2"/>
                <w:szCs w:val="24"/>
              </w:rPr>
            </w:pPr>
            <w:r>
              <w:rPr>
                <w:rFonts w:hint="eastAsia" w:ascii="宋体" w:hAnsi="宋体"/>
                <w:b/>
                <w:color w:val="auto"/>
                <w:kern w:val="2"/>
                <w:szCs w:val="24"/>
              </w:rPr>
              <w:t>3</w:t>
            </w:r>
          </w:p>
        </w:tc>
        <w:tc>
          <w:tcPr>
            <w:tcW w:w="1502" w:type="dxa"/>
            <w:vAlign w:val="center"/>
          </w:tcPr>
          <w:p w14:paraId="21EDCDC8">
            <w:pPr>
              <w:spacing w:line="500" w:lineRule="exact"/>
              <w:jc w:val="center"/>
              <w:rPr>
                <w:rFonts w:hint="eastAsia" w:ascii="宋体" w:hAnsi="宋体"/>
                <w:color w:val="auto"/>
                <w:sz w:val="24"/>
                <w:szCs w:val="24"/>
              </w:rPr>
            </w:pPr>
            <w:r>
              <w:rPr>
                <w:rFonts w:hint="eastAsia" w:ascii="宋体" w:hAnsi="宋体"/>
                <w:color w:val="auto"/>
                <w:sz w:val="24"/>
                <w:szCs w:val="24"/>
              </w:rPr>
              <w:t>谈判有效期</w:t>
            </w:r>
          </w:p>
        </w:tc>
        <w:tc>
          <w:tcPr>
            <w:tcW w:w="7308" w:type="dxa"/>
            <w:vAlign w:val="center"/>
          </w:tcPr>
          <w:p w14:paraId="3AFC2FB3">
            <w:pPr>
              <w:pStyle w:val="99"/>
              <w:widowControl w:val="0"/>
              <w:spacing w:before="0" w:beforeAutospacing="0" w:after="0" w:afterAutospacing="0" w:line="500" w:lineRule="exact"/>
              <w:jc w:val="both"/>
              <w:rPr>
                <w:rFonts w:hint="eastAsia"/>
                <w:b w:val="0"/>
                <w:bCs w:val="0"/>
                <w:color w:val="auto"/>
                <w:sz w:val="24"/>
                <w:szCs w:val="24"/>
              </w:rPr>
            </w:pPr>
            <w:r>
              <w:rPr>
                <w:rFonts w:hint="eastAsia"/>
                <w:b w:val="0"/>
                <w:bCs w:val="0"/>
                <w:color w:val="auto"/>
                <w:sz w:val="24"/>
                <w:szCs w:val="24"/>
              </w:rPr>
              <w:t>响应文件提交截止日后30天</w:t>
            </w:r>
          </w:p>
        </w:tc>
      </w:tr>
      <w:tr w14:paraId="400AF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685E2127">
            <w:pPr>
              <w:pStyle w:val="97"/>
              <w:pBdr>
                <w:bottom w:val="none" w:color="auto" w:sz="0" w:space="0"/>
              </w:pBdr>
              <w:tabs>
                <w:tab w:val="clear" w:pos="4153"/>
                <w:tab w:val="clear" w:pos="8306"/>
              </w:tabs>
              <w:adjustRightInd/>
              <w:spacing w:line="500" w:lineRule="exact"/>
              <w:textAlignment w:val="auto"/>
              <w:rPr>
                <w:rFonts w:hint="eastAsia" w:ascii="宋体" w:hAnsi="宋体"/>
                <w:b/>
                <w:color w:val="auto"/>
                <w:kern w:val="2"/>
                <w:szCs w:val="24"/>
              </w:rPr>
            </w:pPr>
            <w:r>
              <w:rPr>
                <w:rFonts w:hint="eastAsia" w:ascii="宋体" w:hAnsi="宋体"/>
                <w:b/>
                <w:color w:val="auto"/>
                <w:kern w:val="2"/>
                <w:szCs w:val="24"/>
              </w:rPr>
              <w:t>4</w:t>
            </w:r>
          </w:p>
        </w:tc>
        <w:tc>
          <w:tcPr>
            <w:tcW w:w="1502" w:type="dxa"/>
            <w:vAlign w:val="center"/>
          </w:tcPr>
          <w:p w14:paraId="7E2AB200">
            <w:pPr>
              <w:spacing w:line="500" w:lineRule="exact"/>
              <w:jc w:val="center"/>
              <w:rPr>
                <w:rFonts w:hint="eastAsia" w:ascii="宋体" w:hAnsi="宋体"/>
                <w:color w:val="auto"/>
                <w:sz w:val="24"/>
                <w:szCs w:val="24"/>
              </w:rPr>
            </w:pPr>
            <w:r>
              <w:rPr>
                <w:rFonts w:hint="eastAsia" w:ascii="宋体" w:hAnsi="宋体"/>
                <w:color w:val="auto"/>
                <w:sz w:val="24"/>
                <w:szCs w:val="24"/>
              </w:rPr>
              <w:t>项目类型</w:t>
            </w:r>
          </w:p>
        </w:tc>
        <w:tc>
          <w:tcPr>
            <w:tcW w:w="7308" w:type="dxa"/>
            <w:vAlign w:val="center"/>
          </w:tcPr>
          <w:p w14:paraId="46FBAC3A">
            <w:pPr>
              <w:pStyle w:val="99"/>
              <w:widowControl w:val="0"/>
              <w:spacing w:before="0" w:beforeAutospacing="0" w:after="0" w:afterAutospacing="0" w:line="500" w:lineRule="exact"/>
              <w:jc w:val="both"/>
              <w:rPr>
                <w:rFonts w:hint="eastAsia"/>
                <w:b w:val="0"/>
                <w:bCs w:val="0"/>
                <w:color w:val="auto"/>
                <w:sz w:val="24"/>
                <w:szCs w:val="24"/>
              </w:rPr>
            </w:pPr>
            <w:r>
              <w:rPr>
                <w:rFonts w:hint="eastAsia"/>
                <w:b w:val="0"/>
                <w:bCs w:val="0"/>
                <w:color w:val="auto"/>
                <w:sz w:val="24"/>
                <w:szCs w:val="24"/>
              </w:rPr>
              <w:t>服务类</w:t>
            </w:r>
          </w:p>
        </w:tc>
      </w:tr>
      <w:tr w14:paraId="78B98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00547E7F">
            <w:pPr>
              <w:pStyle w:val="97"/>
              <w:pBdr>
                <w:bottom w:val="none" w:color="auto" w:sz="0" w:space="0"/>
              </w:pBdr>
              <w:tabs>
                <w:tab w:val="clear" w:pos="4153"/>
                <w:tab w:val="clear" w:pos="8306"/>
              </w:tabs>
              <w:adjustRightInd/>
              <w:spacing w:line="500" w:lineRule="exact"/>
              <w:textAlignment w:val="auto"/>
              <w:rPr>
                <w:rFonts w:hint="eastAsia" w:ascii="宋体" w:hAnsi="宋体"/>
                <w:b/>
                <w:color w:val="auto"/>
                <w:kern w:val="2"/>
                <w:szCs w:val="24"/>
              </w:rPr>
            </w:pPr>
            <w:r>
              <w:rPr>
                <w:rFonts w:hint="eastAsia" w:ascii="宋体" w:hAnsi="宋体"/>
                <w:b/>
                <w:color w:val="auto"/>
                <w:kern w:val="2"/>
                <w:szCs w:val="24"/>
              </w:rPr>
              <w:t>5</w:t>
            </w:r>
          </w:p>
        </w:tc>
        <w:tc>
          <w:tcPr>
            <w:tcW w:w="1502" w:type="dxa"/>
            <w:vAlign w:val="center"/>
          </w:tcPr>
          <w:p w14:paraId="448577DF">
            <w:pPr>
              <w:spacing w:line="500" w:lineRule="exact"/>
              <w:jc w:val="center"/>
              <w:rPr>
                <w:rFonts w:hint="eastAsia" w:ascii="宋体" w:hAnsi="宋体"/>
                <w:color w:val="auto"/>
                <w:sz w:val="24"/>
                <w:szCs w:val="24"/>
              </w:rPr>
            </w:pPr>
            <w:r>
              <w:rPr>
                <w:rFonts w:hint="eastAsia" w:ascii="宋体" w:hAnsi="宋体"/>
                <w:color w:val="auto"/>
                <w:sz w:val="24"/>
                <w:szCs w:val="24"/>
              </w:rPr>
              <w:t>项目名称</w:t>
            </w:r>
          </w:p>
        </w:tc>
        <w:tc>
          <w:tcPr>
            <w:tcW w:w="7308" w:type="dxa"/>
            <w:vAlign w:val="center"/>
          </w:tcPr>
          <w:p w14:paraId="4F548685">
            <w:pPr>
              <w:pStyle w:val="99"/>
              <w:widowControl w:val="0"/>
              <w:spacing w:before="0" w:beforeAutospacing="0" w:after="0" w:afterAutospacing="0" w:line="500" w:lineRule="exact"/>
              <w:jc w:val="both"/>
              <w:rPr>
                <w:rFonts w:hint="eastAsia" w:eastAsia="宋体"/>
                <w:color w:val="auto"/>
                <w:sz w:val="24"/>
                <w:szCs w:val="24"/>
                <w:lang w:eastAsia="zh-CN"/>
              </w:rPr>
            </w:pPr>
            <w:r>
              <w:rPr>
                <w:rFonts w:hint="eastAsia"/>
                <w:b w:val="0"/>
                <w:bCs w:val="0"/>
                <w:color w:val="auto"/>
                <w:sz w:val="24"/>
                <w:szCs w:val="24"/>
                <w:lang w:eastAsia="zh-CN"/>
              </w:rPr>
              <w:t>2025年六安市国民体质检测外包服务</w:t>
            </w:r>
          </w:p>
        </w:tc>
      </w:tr>
      <w:tr w14:paraId="1D64E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19" w:hRule="atLeast"/>
          <w:jc w:val="center"/>
        </w:trPr>
        <w:tc>
          <w:tcPr>
            <w:tcW w:w="804" w:type="dxa"/>
            <w:vAlign w:val="center"/>
          </w:tcPr>
          <w:p w14:paraId="7FD99879">
            <w:pPr>
              <w:pStyle w:val="97"/>
              <w:pBdr>
                <w:bottom w:val="none" w:color="auto" w:sz="0" w:space="0"/>
              </w:pBdr>
              <w:tabs>
                <w:tab w:val="clear" w:pos="4153"/>
                <w:tab w:val="clear" w:pos="8306"/>
              </w:tabs>
              <w:adjustRightInd/>
              <w:spacing w:line="500" w:lineRule="exact"/>
              <w:textAlignment w:val="auto"/>
              <w:rPr>
                <w:rFonts w:hint="eastAsia" w:ascii="宋体" w:hAnsi="宋体"/>
                <w:b/>
                <w:color w:val="auto"/>
                <w:kern w:val="2"/>
                <w:szCs w:val="24"/>
              </w:rPr>
            </w:pPr>
            <w:r>
              <w:rPr>
                <w:rFonts w:hint="eastAsia" w:ascii="宋体" w:hAnsi="宋体"/>
                <w:b/>
                <w:color w:val="auto"/>
                <w:kern w:val="2"/>
                <w:szCs w:val="24"/>
              </w:rPr>
              <w:t>6</w:t>
            </w:r>
          </w:p>
        </w:tc>
        <w:tc>
          <w:tcPr>
            <w:tcW w:w="1502" w:type="dxa"/>
            <w:vAlign w:val="center"/>
          </w:tcPr>
          <w:p w14:paraId="59BB580F">
            <w:pPr>
              <w:spacing w:line="500" w:lineRule="exact"/>
              <w:jc w:val="center"/>
              <w:rPr>
                <w:rFonts w:hint="eastAsia" w:ascii="宋体" w:hAnsi="宋体"/>
                <w:color w:val="auto"/>
                <w:sz w:val="24"/>
                <w:szCs w:val="24"/>
              </w:rPr>
            </w:pPr>
            <w:r>
              <w:rPr>
                <w:rFonts w:hint="eastAsia" w:ascii="宋体" w:hAnsi="宋体"/>
                <w:color w:val="auto"/>
                <w:sz w:val="24"/>
                <w:szCs w:val="24"/>
              </w:rPr>
              <w:t>项目编号</w:t>
            </w:r>
          </w:p>
        </w:tc>
        <w:tc>
          <w:tcPr>
            <w:tcW w:w="7308" w:type="dxa"/>
            <w:vAlign w:val="center"/>
          </w:tcPr>
          <w:p w14:paraId="032E2C44">
            <w:pPr>
              <w:pStyle w:val="99"/>
              <w:widowControl w:val="0"/>
              <w:spacing w:before="0" w:beforeAutospacing="0" w:after="0" w:afterAutospacing="0" w:line="500" w:lineRule="exact"/>
              <w:jc w:val="both"/>
              <w:rPr>
                <w:rFonts w:hint="eastAsia"/>
                <w:color w:val="auto"/>
                <w:sz w:val="24"/>
                <w:szCs w:val="24"/>
              </w:rPr>
            </w:pPr>
            <w:r>
              <w:rPr>
                <w:rFonts w:hint="eastAsia"/>
                <w:b w:val="0"/>
                <w:bCs w:val="0"/>
                <w:color w:val="auto"/>
                <w:sz w:val="24"/>
                <w:szCs w:val="24"/>
                <w:lang w:eastAsia="zh-CN"/>
              </w:rPr>
              <w:t>ZDHJ-20250506</w:t>
            </w:r>
            <w:r>
              <w:rPr>
                <w:rFonts w:hint="eastAsia"/>
                <w:b w:val="0"/>
                <w:bCs w:val="0"/>
                <w:color w:val="auto"/>
                <w:sz w:val="24"/>
                <w:szCs w:val="24"/>
              </w:rPr>
              <w:t xml:space="preserve"> </w:t>
            </w:r>
          </w:p>
        </w:tc>
      </w:tr>
      <w:tr w14:paraId="66833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99" w:hRule="atLeast"/>
          <w:jc w:val="center"/>
        </w:trPr>
        <w:tc>
          <w:tcPr>
            <w:tcW w:w="804" w:type="dxa"/>
            <w:vAlign w:val="center"/>
          </w:tcPr>
          <w:p w14:paraId="42FEAA9E">
            <w:pPr>
              <w:pStyle w:val="97"/>
              <w:pBdr>
                <w:bottom w:val="none" w:color="auto" w:sz="0" w:space="0"/>
              </w:pBdr>
              <w:tabs>
                <w:tab w:val="clear" w:pos="4153"/>
                <w:tab w:val="clear" w:pos="8306"/>
              </w:tabs>
              <w:adjustRightInd/>
              <w:spacing w:line="500" w:lineRule="exact"/>
              <w:textAlignment w:val="auto"/>
              <w:rPr>
                <w:rFonts w:hint="eastAsia" w:ascii="宋体" w:hAnsi="宋体"/>
                <w:b/>
                <w:color w:val="auto"/>
                <w:kern w:val="2"/>
                <w:szCs w:val="24"/>
              </w:rPr>
            </w:pPr>
            <w:r>
              <w:rPr>
                <w:rFonts w:hint="eastAsia" w:ascii="宋体" w:hAnsi="宋体"/>
                <w:b/>
                <w:color w:val="auto"/>
                <w:kern w:val="2"/>
                <w:szCs w:val="24"/>
              </w:rPr>
              <w:t>7</w:t>
            </w:r>
          </w:p>
        </w:tc>
        <w:tc>
          <w:tcPr>
            <w:tcW w:w="1502" w:type="dxa"/>
            <w:vAlign w:val="center"/>
          </w:tcPr>
          <w:p w14:paraId="3EE4420B">
            <w:pPr>
              <w:spacing w:line="500" w:lineRule="exact"/>
              <w:jc w:val="center"/>
              <w:rPr>
                <w:rFonts w:hint="eastAsia" w:ascii="宋体" w:hAnsi="宋体"/>
                <w:color w:val="auto"/>
                <w:sz w:val="24"/>
                <w:szCs w:val="24"/>
              </w:rPr>
            </w:pPr>
            <w:r>
              <w:rPr>
                <w:rFonts w:hint="eastAsia" w:ascii="宋体" w:hAnsi="宋体"/>
                <w:color w:val="auto"/>
                <w:sz w:val="24"/>
                <w:szCs w:val="24"/>
              </w:rPr>
              <w:t>付款方式</w:t>
            </w:r>
          </w:p>
        </w:tc>
        <w:tc>
          <w:tcPr>
            <w:tcW w:w="7308" w:type="dxa"/>
            <w:vAlign w:val="center"/>
          </w:tcPr>
          <w:p w14:paraId="437486A5">
            <w:pPr>
              <w:pStyle w:val="99"/>
              <w:widowControl w:val="0"/>
              <w:shd w:val="clear"/>
              <w:spacing w:before="0" w:beforeAutospacing="0" w:after="0" w:afterAutospacing="0" w:line="500" w:lineRule="exact"/>
              <w:jc w:val="both"/>
              <w:rPr>
                <w:rFonts w:hint="default" w:cs="宋体"/>
                <w:b w:val="0"/>
                <w:bCs w:val="0"/>
                <w:color w:val="auto"/>
                <w:sz w:val="24"/>
                <w:szCs w:val="24"/>
                <w:highlight w:val="none"/>
                <w:lang w:val="en-US"/>
              </w:rPr>
            </w:pPr>
            <w:r>
              <w:rPr>
                <w:rFonts w:hint="eastAsia" w:cs="宋体"/>
                <w:b w:val="0"/>
                <w:bCs w:val="0"/>
                <w:color w:val="auto"/>
                <w:sz w:val="24"/>
                <w:szCs w:val="24"/>
                <w:highlight w:val="none"/>
                <w:lang w:eastAsia="zh-CN"/>
              </w:rPr>
              <w:t>签订合同后支付</w:t>
            </w:r>
            <w:r>
              <w:rPr>
                <w:rFonts w:hint="eastAsia" w:cs="宋体"/>
                <w:b w:val="0"/>
                <w:bCs w:val="0"/>
                <w:color w:val="auto"/>
                <w:sz w:val="24"/>
                <w:szCs w:val="24"/>
                <w:highlight w:val="none"/>
                <w:lang w:val="en-US" w:eastAsia="zh-CN"/>
              </w:rPr>
              <w:t>至合同金额的30</w:t>
            </w:r>
            <w:r>
              <w:rPr>
                <w:rFonts w:hint="eastAsia" w:cs="宋体"/>
                <w:b w:val="0"/>
                <w:bCs w:val="0"/>
                <w:color w:val="auto"/>
                <w:sz w:val="24"/>
                <w:szCs w:val="24"/>
                <w:highlight w:val="none"/>
                <w:lang w:eastAsia="zh-CN"/>
              </w:rPr>
              <w:t>%，</w:t>
            </w:r>
            <w:r>
              <w:rPr>
                <w:rFonts w:hint="eastAsia" w:cs="宋体"/>
                <w:b w:val="0"/>
                <w:bCs w:val="0"/>
                <w:color w:val="auto"/>
                <w:sz w:val="24"/>
                <w:szCs w:val="24"/>
                <w:highlight w:val="none"/>
                <w:lang w:val="en-US" w:eastAsia="zh-CN"/>
              </w:rPr>
              <w:t>当成交供应商检测人次达到1500人次时支付至合同金额的60%，服务完成后支付至合同金额的100%。</w:t>
            </w:r>
          </w:p>
          <w:p w14:paraId="3C3F6144">
            <w:pPr>
              <w:pStyle w:val="99"/>
              <w:widowControl w:val="0"/>
              <w:spacing w:before="0" w:beforeAutospacing="0" w:after="0" w:afterAutospacing="0" w:line="500" w:lineRule="exact"/>
              <w:jc w:val="both"/>
              <w:rPr>
                <w:rFonts w:hint="eastAsia" w:ascii="黑体" w:hAnsi="黑体" w:eastAsia="黑体" w:cs="黑体"/>
                <w:b w:val="0"/>
                <w:bCs w:val="0"/>
                <w:color w:val="auto"/>
                <w:sz w:val="24"/>
                <w:szCs w:val="24"/>
              </w:rPr>
            </w:pPr>
            <w:r>
              <w:rPr>
                <w:rFonts w:hint="eastAsia" w:cs="宋体"/>
                <w:color w:val="auto"/>
                <w:sz w:val="24"/>
                <w:szCs w:val="24"/>
              </w:rPr>
              <w:t>（供应商提交的响应文件中如有关于付款条件的表述与谈判文件规定不符，将被视为实质性不响应，将导致响应无效）</w:t>
            </w:r>
          </w:p>
        </w:tc>
      </w:tr>
      <w:tr w14:paraId="32E32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53FAE113">
            <w:pPr>
              <w:pStyle w:val="97"/>
              <w:pBdr>
                <w:bottom w:val="none" w:color="auto" w:sz="0" w:space="0"/>
              </w:pBdr>
              <w:tabs>
                <w:tab w:val="clear" w:pos="4153"/>
                <w:tab w:val="clear" w:pos="8306"/>
              </w:tabs>
              <w:adjustRightInd/>
              <w:spacing w:line="500" w:lineRule="exact"/>
              <w:textAlignment w:val="auto"/>
              <w:rPr>
                <w:rFonts w:hint="eastAsia" w:ascii="宋体" w:hAnsi="宋体"/>
                <w:b/>
                <w:color w:val="auto"/>
                <w:kern w:val="2"/>
                <w:szCs w:val="24"/>
              </w:rPr>
            </w:pPr>
            <w:r>
              <w:rPr>
                <w:rFonts w:hint="eastAsia" w:ascii="宋体" w:hAnsi="宋体"/>
                <w:b/>
                <w:color w:val="auto"/>
                <w:kern w:val="2"/>
                <w:szCs w:val="24"/>
              </w:rPr>
              <w:t>8</w:t>
            </w:r>
          </w:p>
        </w:tc>
        <w:tc>
          <w:tcPr>
            <w:tcW w:w="1502" w:type="dxa"/>
            <w:vAlign w:val="center"/>
          </w:tcPr>
          <w:p w14:paraId="5A997775">
            <w:pPr>
              <w:spacing w:line="500" w:lineRule="exact"/>
              <w:jc w:val="center"/>
              <w:rPr>
                <w:rFonts w:hint="eastAsia" w:ascii="宋体" w:hAnsi="宋体"/>
                <w:color w:val="auto"/>
                <w:sz w:val="24"/>
                <w:szCs w:val="24"/>
              </w:rPr>
            </w:pPr>
            <w:r>
              <w:rPr>
                <w:rFonts w:hint="eastAsia" w:ascii="宋体" w:hAnsi="宋体"/>
                <w:color w:val="auto"/>
                <w:sz w:val="24"/>
                <w:szCs w:val="24"/>
              </w:rPr>
              <w:t>服务周期</w:t>
            </w:r>
          </w:p>
        </w:tc>
        <w:tc>
          <w:tcPr>
            <w:tcW w:w="7308" w:type="dxa"/>
            <w:vAlign w:val="center"/>
          </w:tcPr>
          <w:p w14:paraId="4C88B060">
            <w:pPr>
              <w:widowControl/>
              <w:spacing w:line="500" w:lineRule="exact"/>
              <w:rPr>
                <w:color w:val="auto"/>
                <w:sz w:val="24"/>
                <w:szCs w:val="24"/>
              </w:rPr>
            </w:pPr>
            <w:r>
              <w:rPr>
                <w:rFonts w:hint="eastAsia"/>
                <w:b w:val="0"/>
                <w:bCs w:val="0"/>
                <w:color w:val="auto"/>
                <w:sz w:val="24"/>
                <w:szCs w:val="24"/>
                <w:highlight w:val="none"/>
                <w:lang w:eastAsia="zh-CN"/>
              </w:rPr>
              <w:t>2025年12月1日前完成</w:t>
            </w:r>
            <w:r>
              <w:rPr>
                <w:b w:val="0"/>
                <w:bCs w:val="0"/>
                <w:color w:val="auto"/>
                <w:sz w:val="24"/>
                <w:szCs w:val="24"/>
                <w:highlight w:val="none"/>
              </w:rPr>
              <w:t>。</w:t>
            </w:r>
          </w:p>
        </w:tc>
      </w:tr>
      <w:tr w14:paraId="2AA8A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4FC71F32">
            <w:pPr>
              <w:pStyle w:val="97"/>
              <w:pBdr>
                <w:bottom w:val="none" w:color="auto" w:sz="0" w:space="0"/>
              </w:pBdr>
              <w:tabs>
                <w:tab w:val="clear" w:pos="4153"/>
                <w:tab w:val="clear" w:pos="8306"/>
              </w:tabs>
              <w:adjustRightInd/>
              <w:spacing w:line="500" w:lineRule="exact"/>
              <w:textAlignment w:val="auto"/>
              <w:rPr>
                <w:rFonts w:hint="eastAsia" w:ascii="宋体" w:hAnsi="宋体"/>
                <w:b/>
                <w:color w:val="auto"/>
                <w:kern w:val="2"/>
                <w:szCs w:val="24"/>
              </w:rPr>
            </w:pPr>
            <w:r>
              <w:rPr>
                <w:rFonts w:hint="eastAsia" w:ascii="宋体" w:hAnsi="宋体"/>
                <w:b/>
                <w:color w:val="auto"/>
                <w:kern w:val="2"/>
                <w:szCs w:val="24"/>
              </w:rPr>
              <w:t>9</w:t>
            </w:r>
          </w:p>
        </w:tc>
        <w:tc>
          <w:tcPr>
            <w:tcW w:w="1502" w:type="dxa"/>
            <w:vAlign w:val="center"/>
          </w:tcPr>
          <w:p w14:paraId="2504A1D3">
            <w:pPr>
              <w:pStyle w:val="97"/>
              <w:pBdr>
                <w:bottom w:val="none" w:color="auto" w:sz="0" w:space="0"/>
              </w:pBdr>
              <w:tabs>
                <w:tab w:val="clear" w:pos="4153"/>
                <w:tab w:val="clear" w:pos="8306"/>
              </w:tabs>
              <w:adjustRightInd/>
              <w:spacing w:line="500" w:lineRule="exact"/>
              <w:textAlignment w:val="auto"/>
              <w:rPr>
                <w:rFonts w:hint="eastAsia" w:ascii="宋体" w:hAnsi="宋体"/>
                <w:color w:val="auto"/>
                <w:szCs w:val="24"/>
              </w:rPr>
            </w:pPr>
            <w:r>
              <w:rPr>
                <w:rFonts w:hint="eastAsia" w:ascii="宋体" w:hAnsi="宋体"/>
                <w:bCs/>
                <w:color w:val="auto"/>
                <w:kern w:val="2"/>
                <w:szCs w:val="24"/>
              </w:rPr>
              <w:t>中标服务费</w:t>
            </w:r>
          </w:p>
        </w:tc>
        <w:tc>
          <w:tcPr>
            <w:tcW w:w="7308" w:type="dxa"/>
            <w:vAlign w:val="center"/>
          </w:tcPr>
          <w:p w14:paraId="3DC0DB44">
            <w:pPr>
              <w:pStyle w:val="97"/>
              <w:pBdr>
                <w:bottom w:val="none" w:color="auto" w:sz="0" w:space="0"/>
              </w:pBdr>
              <w:tabs>
                <w:tab w:val="clear" w:pos="4153"/>
                <w:tab w:val="clear" w:pos="8306"/>
              </w:tabs>
              <w:adjustRightInd/>
              <w:spacing w:line="500" w:lineRule="exact"/>
              <w:jc w:val="left"/>
              <w:textAlignment w:val="auto"/>
              <w:rPr>
                <w:bCs/>
                <w:color w:val="auto"/>
                <w:szCs w:val="24"/>
                <w:lang w:val="en-US"/>
              </w:rPr>
            </w:pPr>
            <w:r>
              <w:rPr>
                <w:rFonts w:hint="eastAsia"/>
                <w:bCs/>
                <w:color w:val="auto"/>
                <w:szCs w:val="24"/>
                <w:lang w:val="en-US"/>
              </w:rPr>
              <w:t>招标代理服务费以成交金额为计算基数，参照国家计委计价格【2002】1980号文件、发改价格〔2011〕534号文件规定标准收费，由中标（成交）人在领取中标（成交）通知书时一次性支付。此费用包含在谈判报价中，不单独报价。</w:t>
            </w:r>
          </w:p>
        </w:tc>
      </w:tr>
      <w:tr w14:paraId="4417C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376" w:hRule="atLeast"/>
          <w:jc w:val="center"/>
        </w:trPr>
        <w:tc>
          <w:tcPr>
            <w:tcW w:w="804" w:type="dxa"/>
            <w:vAlign w:val="center"/>
          </w:tcPr>
          <w:p w14:paraId="22508D13">
            <w:pPr>
              <w:pStyle w:val="97"/>
              <w:pBdr>
                <w:bottom w:val="none" w:color="auto" w:sz="0" w:space="0"/>
              </w:pBdr>
              <w:tabs>
                <w:tab w:val="clear" w:pos="4153"/>
                <w:tab w:val="clear" w:pos="8306"/>
              </w:tabs>
              <w:adjustRightInd/>
              <w:spacing w:line="500" w:lineRule="exact"/>
              <w:textAlignment w:val="auto"/>
              <w:rPr>
                <w:rFonts w:hint="eastAsia" w:ascii="宋体" w:hAnsi="宋体"/>
                <w:b/>
                <w:color w:val="auto"/>
                <w:kern w:val="2"/>
                <w:szCs w:val="24"/>
              </w:rPr>
            </w:pPr>
            <w:r>
              <w:rPr>
                <w:rFonts w:hint="eastAsia" w:ascii="宋体" w:hAnsi="宋体"/>
                <w:b/>
                <w:color w:val="auto"/>
                <w:kern w:val="2"/>
                <w:szCs w:val="24"/>
              </w:rPr>
              <w:t>10</w:t>
            </w:r>
          </w:p>
        </w:tc>
        <w:tc>
          <w:tcPr>
            <w:tcW w:w="1502" w:type="dxa"/>
            <w:vAlign w:val="center"/>
          </w:tcPr>
          <w:p w14:paraId="0740D019">
            <w:pPr>
              <w:pStyle w:val="97"/>
              <w:pBdr>
                <w:bottom w:val="none" w:color="auto" w:sz="0" w:space="0"/>
              </w:pBdr>
              <w:tabs>
                <w:tab w:val="clear" w:pos="4153"/>
                <w:tab w:val="clear" w:pos="8306"/>
              </w:tabs>
              <w:adjustRightInd/>
              <w:spacing w:line="500" w:lineRule="exact"/>
              <w:textAlignment w:val="auto"/>
              <w:rPr>
                <w:rFonts w:hint="eastAsia" w:ascii="宋体" w:hAnsi="宋体"/>
                <w:bCs/>
                <w:color w:val="auto"/>
                <w:kern w:val="2"/>
                <w:szCs w:val="24"/>
              </w:rPr>
            </w:pPr>
            <w:r>
              <w:rPr>
                <w:rFonts w:hint="eastAsia" w:ascii="宋体" w:hAnsi="宋体"/>
                <w:bCs/>
                <w:color w:val="auto"/>
                <w:kern w:val="2"/>
                <w:szCs w:val="24"/>
              </w:rPr>
              <w:t>履约保证金</w:t>
            </w:r>
          </w:p>
        </w:tc>
        <w:tc>
          <w:tcPr>
            <w:tcW w:w="7308" w:type="dxa"/>
            <w:vAlign w:val="center"/>
          </w:tcPr>
          <w:p w14:paraId="5C7BF96A">
            <w:pPr>
              <w:spacing w:line="500" w:lineRule="exact"/>
              <w:rPr>
                <w:rFonts w:hint="eastAsia" w:ascii="宋体" w:hAnsi="宋体" w:cs="宋体"/>
                <w:bCs/>
                <w:color w:val="auto"/>
                <w:sz w:val="24"/>
                <w:szCs w:val="32"/>
              </w:rPr>
            </w:pPr>
            <w:r>
              <w:rPr>
                <w:rFonts w:hint="eastAsia" w:ascii="宋体" w:hAnsi="宋体" w:cs="宋体"/>
                <w:bCs/>
                <w:color w:val="auto"/>
                <w:sz w:val="24"/>
                <w:szCs w:val="32"/>
              </w:rPr>
              <w:t>1、成交供应商在签订合同时应向采购人提交合同总价</w:t>
            </w:r>
            <w:r>
              <w:rPr>
                <w:rFonts w:hint="eastAsia" w:ascii="宋体" w:hAnsi="宋体" w:cs="宋体"/>
                <w:bCs/>
                <w:color w:val="auto"/>
                <w:sz w:val="24"/>
                <w:szCs w:val="32"/>
                <w:u w:val="single"/>
              </w:rPr>
              <w:t xml:space="preserve">  /  </w:t>
            </w:r>
            <w:r>
              <w:rPr>
                <w:rFonts w:hint="eastAsia" w:ascii="宋体" w:hAnsi="宋体" w:cs="宋体"/>
                <w:bCs/>
                <w:color w:val="auto"/>
                <w:sz w:val="24"/>
                <w:szCs w:val="32"/>
              </w:rPr>
              <w:t>%的履约保证金（最高缴纳比例不得超过合同金额的2.5%）。</w:t>
            </w:r>
          </w:p>
          <w:p w14:paraId="1B1C4967">
            <w:pPr>
              <w:spacing w:line="500" w:lineRule="exact"/>
              <w:rPr>
                <w:rFonts w:hint="eastAsia" w:ascii="宋体" w:hAnsi="宋体" w:cs="宋体"/>
                <w:bCs/>
                <w:color w:val="auto"/>
                <w:sz w:val="24"/>
                <w:szCs w:val="32"/>
              </w:rPr>
            </w:pPr>
            <w:r>
              <w:rPr>
                <w:rFonts w:hint="eastAsia" w:ascii="宋体" w:hAnsi="宋体" w:cs="宋体"/>
                <w:bCs/>
                <w:color w:val="auto"/>
                <w:sz w:val="24"/>
                <w:szCs w:val="32"/>
              </w:rPr>
              <w:t>2、成交供应商可以通过转账、网银支付、汇票、支票、保证保险、担保保函、银行履约保函等方式提交履约保证金。</w:t>
            </w:r>
          </w:p>
          <w:p w14:paraId="2738AB7E">
            <w:pPr>
              <w:pStyle w:val="33"/>
              <w:spacing w:line="500" w:lineRule="exact"/>
              <w:ind w:firstLine="0"/>
              <w:rPr>
                <w:color w:val="auto"/>
              </w:rPr>
            </w:pPr>
            <w:r>
              <w:rPr>
                <w:rFonts w:hint="eastAsia"/>
                <w:color w:val="auto"/>
              </w:rPr>
              <w:t>3、未提交履约保证金的，提供</w:t>
            </w:r>
            <w:r>
              <w:rPr>
                <w:rFonts w:hint="eastAsia" w:ascii="宋体" w:hAnsi="宋体" w:cs="宋体"/>
                <w:bCs/>
                <w:color w:val="auto"/>
                <w:szCs w:val="32"/>
              </w:rPr>
              <w:t>银行履约保函</w:t>
            </w:r>
            <w:r>
              <w:rPr>
                <w:rFonts w:hint="eastAsia"/>
                <w:color w:val="auto"/>
              </w:rPr>
              <w:t>。</w:t>
            </w:r>
          </w:p>
        </w:tc>
      </w:tr>
      <w:tr w14:paraId="1DEE1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68" w:hRule="atLeast"/>
          <w:jc w:val="center"/>
        </w:trPr>
        <w:tc>
          <w:tcPr>
            <w:tcW w:w="804" w:type="dxa"/>
            <w:vAlign w:val="center"/>
          </w:tcPr>
          <w:p w14:paraId="5F534B6D">
            <w:pPr>
              <w:pStyle w:val="97"/>
              <w:pBdr>
                <w:bottom w:val="none" w:color="auto" w:sz="0" w:space="0"/>
              </w:pBdr>
              <w:tabs>
                <w:tab w:val="clear" w:pos="4153"/>
                <w:tab w:val="clear" w:pos="8306"/>
              </w:tabs>
              <w:adjustRightInd/>
              <w:spacing w:line="500" w:lineRule="exact"/>
              <w:textAlignment w:val="auto"/>
              <w:rPr>
                <w:rFonts w:hint="eastAsia" w:ascii="宋体" w:hAnsi="宋体"/>
                <w:b/>
                <w:color w:val="auto"/>
                <w:kern w:val="2"/>
                <w:szCs w:val="24"/>
              </w:rPr>
            </w:pPr>
            <w:r>
              <w:rPr>
                <w:rFonts w:hint="eastAsia" w:ascii="宋体" w:hAnsi="宋体"/>
                <w:b/>
                <w:color w:val="auto"/>
                <w:kern w:val="2"/>
                <w:szCs w:val="24"/>
              </w:rPr>
              <w:t>11</w:t>
            </w:r>
          </w:p>
        </w:tc>
        <w:tc>
          <w:tcPr>
            <w:tcW w:w="1502" w:type="dxa"/>
            <w:vAlign w:val="center"/>
          </w:tcPr>
          <w:p w14:paraId="198174CF">
            <w:pPr>
              <w:pStyle w:val="97"/>
              <w:pBdr>
                <w:bottom w:val="none" w:color="auto" w:sz="0" w:space="0"/>
              </w:pBdr>
              <w:tabs>
                <w:tab w:val="clear" w:pos="4153"/>
                <w:tab w:val="clear" w:pos="8306"/>
              </w:tabs>
              <w:adjustRightInd/>
              <w:spacing w:line="500" w:lineRule="exact"/>
              <w:textAlignment w:val="auto"/>
              <w:rPr>
                <w:rFonts w:hint="eastAsia" w:ascii="宋体" w:hAnsi="宋体"/>
                <w:bCs/>
                <w:color w:val="auto"/>
                <w:kern w:val="2"/>
                <w:szCs w:val="24"/>
              </w:rPr>
            </w:pPr>
            <w:r>
              <w:rPr>
                <w:rFonts w:hint="eastAsia" w:ascii="宋体" w:hAnsi="宋体"/>
                <w:bCs/>
                <w:color w:val="auto"/>
                <w:kern w:val="2"/>
                <w:szCs w:val="24"/>
              </w:rPr>
              <w:t>勘察及对接</w:t>
            </w:r>
          </w:p>
        </w:tc>
        <w:tc>
          <w:tcPr>
            <w:tcW w:w="7308" w:type="dxa"/>
            <w:vAlign w:val="center"/>
          </w:tcPr>
          <w:p w14:paraId="166AE55F">
            <w:pPr>
              <w:pStyle w:val="97"/>
              <w:pBdr>
                <w:bottom w:val="none" w:color="auto" w:sz="0" w:space="0"/>
              </w:pBdr>
              <w:tabs>
                <w:tab w:val="clear" w:pos="4153"/>
                <w:tab w:val="clear" w:pos="8306"/>
              </w:tabs>
              <w:adjustRightInd/>
              <w:spacing w:line="500" w:lineRule="exact"/>
              <w:jc w:val="both"/>
              <w:textAlignment w:val="auto"/>
              <w:rPr>
                <w:rFonts w:hint="eastAsia" w:ascii="宋体" w:hAnsi="宋体"/>
                <w:bCs/>
                <w:color w:val="auto"/>
                <w:kern w:val="2"/>
                <w:szCs w:val="24"/>
              </w:rPr>
            </w:pPr>
            <w:r>
              <w:rPr>
                <w:rFonts w:hint="eastAsia" w:ascii="宋体" w:hAnsi="宋体" w:cs="宋体"/>
                <w:bCs/>
                <w:color w:val="auto"/>
                <w:kern w:val="2"/>
                <w:szCs w:val="24"/>
              </w:rPr>
              <w:t>请各供应商联系采购单位自行勘踏，采购人免费提供项目实施过程中各项对接协调服务。</w:t>
            </w:r>
          </w:p>
        </w:tc>
      </w:tr>
      <w:tr w14:paraId="76D73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494" w:hRule="atLeast"/>
          <w:jc w:val="center"/>
        </w:trPr>
        <w:tc>
          <w:tcPr>
            <w:tcW w:w="804" w:type="dxa"/>
            <w:vAlign w:val="center"/>
          </w:tcPr>
          <w:p w14:paraId="52A28506">
            <w:pPr>
              <w:pStyle w:val="97"/>
              <w:pBdr>
                <w:bottom w:val="none" w:color="auto" w:sz="0" w:space="0"/>
              </w:pBdr>
              <w:tabs>
                <w:tab w:val="clear" w:pos="4153"/>
                <w:tab w:val="clear" w:pos="8306"/>
              </w:tabs>
              <w:adjustRightInd/>
              <w:spacing w:line="500" w:lineRule="exact"/>
              <w:textAlignment w:val="auto"/>
              <w:rPr>
                <w:rFonts w:hint="eastAsia" w:ascii="宋体" w:hAnsi="宋体"/>
                <w:b/>
                <w:color w:val="auto"/>
                <w:kern w:val="2"/>
                <w:szCs w:val="24"/>
              </w:rPr>
            </w:pPr>
            <w:r>
              <w:rPr>
                <w:rFonts w:hint="eastAsia" w:ascii="宋体" w:hAnsi="宋体"/>
                <w:b/>
                <w:color w:val="auto"/>
                <w:kern w:val="2"/>
                <w:szCs w:val="24"/>
              </w:rPr>
              <w:t>12</w:t>
            </w:r>
          </w:p>
        </w:tc>
        <w:tc>
          <w:tcPr>
            <w:tcW w:w="1502" w:type="dxa"/>
            <w:vAlign w:val="center"/>
          </w:tcPr>
          <w:p w14:paraId="3FD60A80">
            <w:pPr>
              <w:pStyle w:val="97"/>
              <w:pBdr>
                <w:bottom w:val="none" w:color="auto" w:sz="0" w:space="0"/>
              </w:pBdr>
              <w:tabs>
                <w:tab w:val="clear" w:pos="4153"/>
                <w:tab w:val="clear" w:pos="8306"/>
              </w:tabs>
              <w:adjustRightInd/>
              <w:spacing w:line="500" w:lineRule="exact"/>
              <w:textAlignment w:val="auto"/>
              <w:rPr>
                <w:rFonts w:hint="eastAsia" w:ascii="宋体" w:hAnsi="宋体"/>
                <w:bCs/>
                <w:color w:val="auto"/>
                <w:kern w:val="2"/>
                <w:szCs w:val="24"/>
              </w:rPr>
            </w:pPr>
            <w:r>
              <w:rPr>
                <w:rFonts w:hint="eastAsia" w:ascii="宋体" w:hAnsi="宋体"/>
                <w:bCs/>
                <w:color w:val="auto"/>
                <w:kern w:val="2"/>
                <w:szCs w:val="24"/>
              </w:rPr>
              <w:t>提问与回复</w:t>
            </w:r>
          </w:p>
        </w:tc>
        <w:tc>
          <w:tcPr>
            <w:tcW w:w="7308" w:type="dxa"/>
            <w:vAlign w:val="center"/>
          </w:tcPr>
          <w:p w14:paraId="115DA9BE">
            <w:pPr>
              <w:pStyle w:val="97"/>
              <w:pBdr>
                <w:bottom w:val="none" w:color="auto" w:sz="0" w:space="0"/>
              </w:pBdr>
              <w:tabs>
                <w:tab w:val="clear" w:pos="4153"/>
                <w:tab w:val="clear" w:pos="8306"/>
              </w:tabs>
              <w:adjustRightInd/>
              <w:spacing w:line="500" w:lineRule="exact"/>
              <w:jc w:val="left"/>
              <w:textAlignment w:val="auto"/>
              <w:rPr>
                <w:rFonts w:hint="eastAsia" w:ascii="宋体" w:hAnsi="宋体"/>
                <w:bCs/>
                <w:color w:val="auto"/>
                <w:kern w:val="2"/>
                <w:szCs w:val="24"/>
              </w:rPr>
            </w:pPr>
            <w:r>
              <w:rPr>
                <w:rFonts w:hint="eastAsia" w:ascii="宋体" w:hAnsi="宋体"/>
                <w:bCs/>
                <w:color w:val="auto"/>
                <w:kern w:val="2"/>
                <w:szCs w:val="24"/>
              </w:rPr>
              <w:t>1、各供应商如果对本项目谈判文件有任何疑问，发送word格式的澄清要求至</w:t>
            </w:r>
            <w:r>
              <w:rPr>
                <w:rFonts w:hint="eastAsia" w:ascii="宋体" w:hAnsi="宋体"/>
                <w:bCs/>
                <w:color w:val="auto"/>
                <w:kern w:val="2"/>
                <w:szCs w:val="24"/>
                <w:lang w:eastAsia="zh-CN"/>
              </w:rPr>
              <w:t>1915489042@qq.com</w:t>
            </w:r>
            <w:r>
              <w:rPr>
                <w:rFonts w:hint="eastAsia" w:ascii="宋体" w:hAnsi="宋体"/>
                <w:bCs/>
                <w:color w:val="auto"/>
                <w:kern w:val="2"/>
                <w:szCs w:val="24"/>
              </w:rPr>
              <w:t>邮箱。</w:t>
            </w:r>
          </w:p>
          <w:p w14:paraId="51459E50">
            <w:pPr>
              <w:pStyle w:val="97"/>
              <w:pBdr>
                <w:bottom w:val="none" w:color="auto" w:sz="0" w:space="0"/>
              </w:pBdr>
              <w:tabs>
                <w:tab w:val="clear" w:pos="4153"/>
                <w:tab w:val="clear" w:pos="8306"/>
              </w:tabs>
              <w:adjustRightInd/>
              <w:spacing w:line="500" w:lineRule="exact"/>
              <w:jc w:val="left"/>
              <w:textAlignment w:val="auto"/>
              <w:rPr>
                <w:rFonts w:hint="eastAsia" w:ascii="宋体" w:hAnsi="宋体"/>
                <w:bCs/>
                <w:color w:val="auto"/>
                <w:kern w:val="2"/>
                <w:szCs w:val="24"/>
              </w:rPr>
            </w:pPr>
            <w:r>
              <w:rPr>
                <w:rFonts w:hint="eastAsia" w:ascii="宋体" w:hAnsi="宋体"/>
                <w:bCs/>
                <w:color w:val="auto"/>
                <w:kern w:val="2"/>
                <w:szCs w:val="24"/>
              </w:rPr>
              <w:t>注：不得署名；邮件标题备注“对XX项目的澄清要求”。</w:t>
            </w:r>
          </w:p>
        </w:tc>
      </w:tr>
      <w:tr w14:paraId="72EC5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vAlign w:val="center"/>
          </w:tcPr>
          <w:p w14:paraId="396805AE">
            <w:pPr>
              <w:pStyle w:val="97"/>
              <w:pBdr>
                <w:bottom w:val="none" w:color="auto" w:sz="0" w:space="0"/>
              </w:pBdr>
              <w:tabs>
                <w:tab w:val="clear" w:pos="4153"/>
                <w:tab w:val="clear" w:pos="8306"/>
              </w:tabs>
              <w:adjustRightInd/>
              <w:spacing w:line="500" w:lineRule="exact"/>
              <w:textAlignment w:val="auto"/>
              <w:rPr>
                <w:rFonts w:hint="eastAsia" w:ascii="宋体" w:hAnsi="宋体"/>
                <w:b/>
                <w:color w:val="auto"/>
                <w:kern w:val="2"/>
                <w:szCs w:val="24"/>
              </w:rPr>
            </w:pPr>
            <w:r>
              <w:rPr>
                <w:rFonts w:hint="eastAsia" w:ascii="宋体" w:hAnsi="宋体"/>
                <w:b/>
                <w:color w:val="auto"/>
                <w:kern w:val="2"/>
                <w:szCs w:val="24"/>
              </w:rPr>
              <w:t>1</w:t>
            </w:r>
            <w:r>
              <w:rPr>
                <w:rFonts w:hint="eastAsia" w:ascii="宋体" w:hAnsi="宋体"/>
                <w:b/>
                <w:color w:val="auto"/>
                <w:kern w:val="2"/>
                <w:szCs w:val="24"/>
                <w:lang w:val="en-US"/>
              </w:rPr>
              <w:t>3</w:t>
            </w:r>
          </w:p>
        </w:tc>
        <w:tc>
          <w:tcPr>
            <w:tcW w:w="1502" w:type="dxa"/>
            <w:vAlign w:val="center"/>
          </w:tcPr>
          <w:p w14:paraId="66AEA5C5">
            <w:pPr>
              <w:pStyle w:val="97"/>
              <w:pBdr>
                <w:bottom w:val="none" w:color="auto" w:sz="0" w:space="0"/>
              </w:pBdr>
              <w:tabs>
                <w:tab w:val="clear" w:pos="4153"/>
                <w:tab w:val="clear" w:pos="8306"/>
              </w:tabs>
              <w:adjustRightInd/>
              <w:spacing w:line="500" w:lineRule="exact"/>
              <w:textAlignment w:val="auto"/>
              <w:rPr>
                <w:rFonts w:hint="eastAsia" w:ascii="宋体" w:hAnsi="宋体"/>
                <w:bCs/>
                <w:color w:val="auto"/>
                <w:kern w:val="2"/>
                <w:szCs w:val="24"/>
              </w:rPr>
            </w:pPr>
            <w:r>
              <w:rPr>
                <w:rFonts w:hint="eastAsia" w:ascii="宋体" w:hAnsi="宋体"/>
                <w:bCs/>
                <w:color w:val="auto"/>
                <w:kern w:val="2"/>
                <w:szCs w:val="24"/>
              </w:rPr>
              <w:t>响应文件份数及要求</w:t>
            </w:r>
          </w:p>
        </w:tc>
        <w:tc>
          <w:tcPr>
            <w:tcW w:w="7308" w:type="dxa"/>
            <w:vAlign w:val="center"/>
          </w:tcPr>
          <w:p w14:paraId="551A744C">
            <w:pPr>
              <w:pStyle w:val="97"/>
              <w:pBdr>
                <w:bottom w:val="none" w:color="auto" w:sz="0" w:space="0"/>
              </w:pBdr>
              <w:tabs>
                <w:tab w:val="clear" w:pos="4153"/>
                <w:tab w:val="clear" w:pos="8306"/>
              </w:tabs>
              <w:adjustRightInd/>
              <w:spacing w:line="500" w:lineRule="exact"/>
              <w:jc w:val="left"/>
              <w:textAlignment w:val="auto"/>
              <w:rPr>
                <w:rFonts w:hint="eastAsia" w:ascii="宋体" w:hAnsi="宋体"/>
                <w:bCs/>
                <w:color w:val="auto"/>
                <w:kern w:val="2"/>
                <w:szCs w:val="24"/>
              </w:rPr>
            </w:pPr>
            <w:r>
              <w:rPr>
                <w:rFonts w:hint="eastAsia" w:ascii="宋体" w:hAnsi="宋体"/>
                <w:bCs/>
                <w:color w:val="auto"/>
                <w:kern w:val="2"/>
                <w:szCs w:val="24"/>
              </w:rPr>
              <w:t>需递交纸质响应文件一式</w:t>
            </w:r>
            <w:r>
              <w:rPr>
                <w:rFonts w:hint="eastAsia" w:ascii="宋体" w:hAnsi="宋体"/>
                <w:bCs/>
                <w:color w:val="auto"/>
                <w:kern w:val="2"/>
                <w:szCs w:val="24"/>
                <w:lang w:val="en-US"/>
              </w:rPr>
              <w:t>三</w:t>
            </w:r>
            <w:r>
              <w:rPr>
                <w:rFonts w:hint="eastAsia" w:ascii="宋体" w:hAnsi="宋体"/>
                <w:bCs/>
                <w:color w:val="auto"/>
                <w:kern w:val="2"/>
                <w:szCs w:val="24"/>
              </w:rPr>
              <w:t>份（正本一份，副本二份），响应文件均需胶装成册。</w:t>
            </w:r>
          </w:p>
        </w:tc>
      </w:tr>
      <w:tr w14:paraId="7FCED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vAlign w:val="center"/>
          </w:tcPr>
          <w:p w14:paraId="70329828">
            <w:pPr>
              <w:pStyle w:val="97"/>
              <w:pBdr>
                <w:bottom w:val="none" w:color="auto" w:sz="0" w:space="0"/>
              </w:pBdr>
              <w:tabs>
                <w:tab w:val="clear" w:pos="4153"/>
                <w:tab w:val="clear" w:pos="8306"/>
              </w:tabs>
              <w:adjustRightInd/>
              <w:spacing w:line="500" w:lineRule="exact"/>
              <w:textAlignment w:val="auto"/>
              <w:rPr>
                <w:rFonts w:hint="eastAsia" w:ascii="宋体" w:hAnsi="宋体"/>
                <w:b/>
                <w:color w:val="auto"/>
                <w:kern w:val="2"/>
                <w:szCs w:val="24"/>
                <w:lang w:val="en-US"/>
              </w:rPr>
            </w:pPr>
            <w:r>
              <w:rPr>
                <w:rFonts w:hint="eastAsia" w:ascii="宋体" w:hAnsi="宋体"/>
                <w:b/>
                <w:color w:val="auto"/>
                <w:kern w:val="2"/>
                <w:szCs w:val="24"/>
                <w:lang w:val="en-US"/>
              </w:rPr>
              <w:t>14</w:t>
            </w:r>
          </w:p>
        </w:tc>
        <w:tc>
          <w:tcPr>
            <w:tcW w:w="1502" w:type="dxa"/>
            <w:vAlign w:val="center"/>
          </w:tcPr>
          <w:p w14:paraId="60041EC1">
            <w:pPr>
              <w:pStyle w:val="97"/>
              <w:pBdr>
                <w:bottom w:val="none" w:color="auto" w:sz="0" w:space="0"/>
              </w:pBdr>
              <w:tabs>
                <w:tab w:val="clear" w:pos="4153"/>
                <w:tab w:val="clear" w:pos="8306"/>
              </w:tabs>
              <w:adjustRightInd/>
              <w:spacing w:line="500" w:lineRule="exact"/>
              <w:textAlignment w:val="auto"/>
              <w:rPr>
                <w:rFonts w:hint="eastAsia" w:ascii="宋体" w:hAnsi="宋体"/>
                <w:bCs/>
                <w:color w:val="auto"/>
                <w:kern w:val="2"/>
                <w:szCs w:val="24"/>
              </w:rPr>
            </w:pPr>
            <w:r>
              <w:rPr>
                <w:rFonts w:hint="eastAsia" w:ascii="宋体" w:hAnsi="宋体"/>
                <w:bCs/>
                <w:color w:val="auto"/>
                <w:kern w:val="2"/>
                <w:szCs w:val="24"/>
              </w:rPr>
              <w:t>递交响应文件注意事项</w:t>
            </w:r>
          </w:p>
        </w:tc>
        <w:tc>
          <w:tcPr>
            <w:tcW w:w="7308" w:type="dxa"/>
            <w:vAlign w:val="center"/>
          </w:tcPr>
          <w:p w14:paraId="191CC56E">
            <w:pPr>
              <w:pStyle w:val="97"/>
              <w:pBdr>
                <w:bottom w:val="none" w:color="auto" w:sz="0" w:space="0"/>
              </w:pBdr>
              <w:tabs>
                <w:tab w:val="clear" w:pos="4153"/>
                <w:tab w:val="clear" w:pos="8306"/>
              </w:tabs>
              <w:adjustRightInd/>
              <w:spacing w:line="500" w:lineRule="exact"/>
              <w:jc w:val="left"/>
              <w:textAlignment w:val="auto"/>
              <w:rPr>
                <w:rFonts w:hint="eastAsia" w:ascii="宋体" w:hAnsi="宋体"/>
                <w:bCs/>
                <w:color w:val="auto"/>
                <w:kern w:val="2"/>
                <w:szCs w:val="24"/>
              </w:rPr>
            </w:pPr>
            <w:r>
              <w:rPr>
                <w:rFonts w:hint="eastAsia" w:ascii="宋体" w:hAnsi="宋体"/>
                <w:bCs/>
                <w:color w:val="auto"/>
                <w:kern w:val="2"/>
                <w:szCs w:val="24"/>
              </w:rPr>
              <w:t>必须在响应文件提交截止时间前现场递交。</w:t>
            </w:r>
          </w:p>
        </w:tc>
      </w:tr>
      <w:tr w14:paraId="02B5C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611" w:hRule="atLeast"/>
          <w:jc w:val="center"/>
        </w:trPr>
        <w:tc>
          <w:tcPr>
            <w:tcW w:w="804" w:type="dxa"/>
            <w:vAlign w:val="center"/>
          </w:tcPr>
          <w:p w14:paraId="3CDB5647">
            <w:pPr>
              <w:pStyle w:val="97"/>
              <w:pBdr>
                <w:bottom w:val="none" w:color="auto" w:sz="0" w:space="0"/>
              </w:pBdr>
              <w:tabs>
                <w:tab w:val="clear" w:pos="4153"/>
                <w:tab w:val="clear" w:pos="8306"/>
              </w:tabs>
              <w:adjustRightInd/>
              <w:spacing w:line="500" w:lineRule="exact"/>
              <w:textAlignment w:val="auto"/>
              <w:rPr>
                <w:rFonts w:hint="eastAsia" w:ascii="宋体" w:hAnsi="宋体"/>
                <w:b/>
                <w:color w:val="auto"/>
                <w:kern w:val="2"/>
                <w:szCs w:val="24"/>
              </w:rPr>
            </w:pPr>
            <w:r>
              <w:rPr>
                <w:rFonts w:hint="eastAsia" w:ascii="宋体" w:hAnsi="宋体"/>
                <w:b/>
                <w:color w:val="auto"/>
                <w:kern w:val="2"/>
                <w:szCs w:val="24"/>
              </w:rPr>
              <w:t>1</w:t>
            </w:r>
            <w:r>
              <w:rPr>
                <w:rFonts w:hint="eastAsia" w:ascii="宋体" w:hAnsi="宋体"/>
                <w:b/>
                <w:color w:val="auto"/>
                <w:kern w:val="2"/>
                <w:szCs w:val="24"/>
                <w:lang w:val="en-US"/>
              </w:rPr>
              <w:t>5</w:t>
            </w:r>
          </w:p>
        </w:tc>
        <w:tc>
          <w:tcPr>
            <w:tcW w:w="1502" w:type="dxa"/>
            <w:vAlign w:val="center"/>
          </w:tcPr>
          <w:p w14:paraId="4589BC62">
            <w:pPr>
              <w:pStyle w:val="97"/>
              <w:pBdr>
                <w:bottom w:val="none" w:color="auto" w:sz="0" w:space="0"/>
              </w:pBdr>
              <w:tabs>
                <w:tab w:val="clear" w:pos="4153"/>
                <w:tab w:val="clear" w:pos="8306"/>
              </w:tabs>
              <w:adjustRightInd/>
              <w:spacing w:line="500" w:lineRule="exact"/>
              <w:textAlignment w:val="auto"/>
              <w:rPr>
                <w:rFonts w:hint="eastAsia" w:ascii="宋体" w:hAnsi="宋体"/>
                <w:bCs/>
                <w:color w:val="auto"/>
                <w:kern w:val="2"/>
                <w:szCs w:val="24"/>
              </w:rPr>
            </w:pPr>
            <w:r>
              <w:rPr>
                <w:rFonts w:hint="eastAsia" w:ascii="宋体" w:hAnsi="宋体"/>
                <w:bCs/>
                <w:color w:val="auto"/>
                <w:kern w:val="2"/>
                <w:szCs w:val="24"/>
              </w:rPr>
              <w:t>备注一</w:t>
            </w:r>
          </w:p>
        </w:tc>
        <w:tc>
          <w:tcPr>
            <w:tcW w:w="7308" w:type="dxa"/>
            <w:vAlign w:val="center"/>
          </w:tcPr>
          <w:p w14:paraId="500CC63B">
            <w:pPr>
              <w:pStyle w:val="97"/>
              <w:pBdr>
                <w:bottom w:val="none" w:color="auto" w:sz="0" w:space="0"/>
              </w:pBdr>
              <w:tabs>
                <w:tab w:val="clear" w:pos="4153"/>
                <w:tab w:val="clear" w:pos="8306"/>
              </w:tabs>
              <w:adjustRightInd/>
              <w:spacing w:line="500" w:lineRule="exact"/>
              <w:jc w:val="left"/>
              <w:textAlignment w:val="auto"/>
              <w:rPr>
                <w:rFonts w:hint="eastAsia" w:ascii="宋体" w:hAnsi="宋体"/>
                <w:bCs/>
                <w:color w:val="auto"/>
                <w:kern w:val="2"/>
                <w:szCs w:val="24"/>
              </w:rPr>
            </w:pPr>
            <w:r>
              <w:rPr>
                <w:rFonts w:hint="eastAsia" w:ascii="宋体" w:hAnsi="宋体"/>
                <w:bCs/>
                <w:color w:val="auto"/>
                <w:kern w:val="2"/>
                <w:szCs w:val="24"/>
              </w:rPr>
              <w:t>1、存在以下不良信用记录情形之一的，不得推荐为成交候选供应商,评审时谈判小组应当按照下列第3条不良信用记录查询渠道对供应商是否存在不良信用记录进行查询：</w:t>
            </w:r>
          </w:p>
          <w:p w14:paraId="151D9BFB">
            <w:pPr>
              <w:pStyle w:val="97"/>
              <w:pBdr>
                <w:bottom w:val="none" w:color="auto" w:sz="0" w:space="0"/>
              </w:pBdr>
              <w:tabs>
                <w:tab w:val="clear" w:pos="4153"/>
                <w:tab w:val="clear" w:pos="8306"/>
              </w:tabs>
              <w:adjustRightInd/>
              <w:spacing w:line="500" w:lineRule="exact"/>
              <w:jc w:val="left"/>
              <w:textAlignment w:val="auto"/>
              <w:rPr>
                <w:rFonts w:hint="eastAsia" w:ascii="宋体" w:hAnsi="宋体"/>
                <w:bCs/>
                <w:color w:val="auto"/>
                <w:kern w:val="2"/>
                <w:szCs w:val="24"/>
              </w:rPr>
            </w:pPr>
            <w:r>
              <w:rPr>
                <w:rFonts w:hint="eastAsia" w:ascii="宋体" w:hAnsi="宋体"/>
                <w:bCs/>
                <w:color w:val="auto"/>
                <w:kern w:val="2"/>
                <w:szCs w:val="24"/>
              </w:rPr>
              <w:t>（1）供应商被人民法院列入失信被执行人的；</w:t>
            </w:r>
          </w:p>
          <w:p w14:paraId="2BF597CB">
            <w:pPr>
              <w:pStyle w:val="97"/>
              <w:pBdr>
                <w:bottom w:val="none" w:color="auto" w:sz="0" w:space="0"/>
              </w:pBdr>
              <w:tabs>
                <w:tab w:val="clear" w:pos="4153"/>
                <w:tab w:val="clear" w:pos="8306"/>
              </w:tabs>
              <w:adjustRightInd/>
              <w:spacing w:line="500" w:lineRule="exact"/>
              <w:jc w:val="left"/>
              <w:textAlignment w:val="auto"/>
              <w:rPr>
                <w:rFonts w:hint="eastAsia" w:ascii="宋体" w:hAnsi="宋体"/>
                <w:bCs/>
                <w:color w:val="auto"/>
                <w:kern w:val="2"/>
                <w:szCs w:val="24"/>
              </w:rPr>
            </w:pPr>
            <w:r>
              <w:rPr>
                <w:rFonts w:hint="eastAsia" w:ascii="宋体" w:hAnsi="宋体"/>
                <w:bCs/>
                <w:color w:val="auto"/>
                <w:kern w:val="2"/>
                <w:szCs w:val="24"/>
              </w:rPr>
              <w:t>（2）供应商被市场监督管理部门列入严重违法失信企业名录的；</w:t>
            </w:r>
          </w:p>
          <w:p w14:paraId="07CD15A6">
            <w:pPr>
              <w:pStyle w:val="97"/>
              <w:pBdr>
                <w:bottom w:val="none" w:color="auto" w:sz="0" w:space="0"/>
              </w:pBdr>
              <w:tabs>
                <w:tab w:val="clear" w:pos="4153"/>
                <w:tab w:val="clear" w:pos="8306"/>
              </w:tabs>
              <w:adjustRightInd/>
              <w:spacing w:line="500" w:lineRule="exact"/>
              <w:jc w:val="left"/>
              <w:textAlignment w:val="auto"/>
              <w:rPr>
                <w:rFonts w:hint="eastAsia" w:ascii="宋体" w:hAnsi="宋体"/>
                <w:bCs/>
                <w:color w:val="auto"/>
                <w:kern w:val="2"/>
                <w:szCs w:val="24"/>
              </w:rPr>
            </w:pPr>
            <w:r>
              <w:rPr>
                <w:rFonts w:hint="eastAsia" w:ascii="宋体" w:hAnsi="宋体"/>
                <w:bCs/>
                <w:color w:val="auto"/>
                <w:kern w:val="2"/>
                <w:szCs w:val="24"/>
              </w:rPr>
              <w:t>（3）供应商被税务部门列入重大税收违法案件当事人名单的；</w:t>
            </w:r>
          </w:p>
          <w:p w14:paraId="61C43F0B">
            <w:pPr>
              <w:pStyle w:val="97"/>
              <w:pBdr>
                <w:bottom w:val="none" w:color="auto" w:sz="0" w:space="0"/>
              </w:pBdr>
              <w:tabs>
                <w:tab w:val="clear" w:pos="4153"/>
                <w:tab w:val="clear" w:pos="8306"/>
              </w:tabs>
              <w:adjustRightInd/>
              <w:spacing w:line="500" w:lineRule="exact"/>
              <w:jc w:val="left"/>
              <w:textAlignment w:val="auto"/>
              <w:rPr>
                <w:rFonts w:hint="eastAsia" w:ascii="宋体" w:hAnsi="宋体"/>
                <w:bCs/>
                <w:color w:val="auto"/>
                <w:kern w:val="2"/>
                <w:szCs w:val="24"/>
              </w:rPr>
            </w:pPr>
            <w:r>
              <w:rPr>
                <w:rFonts w:hint="eastAsia" w:ascii="宋体" w:hAnsi="宋体"/>
                <w:bCs/>
                <w:color w:val="auto"/>
                <w:kern w:val="2"/>
                <w:szCs w:val="24"/>
              </w:rPr>
              <w:t>（4）供应商被政府采购监管部门列入政府采购严重违法失信行为记录名单的。</w:t>
            </w:r>
          </w:p>
          <w:p w14:paraId="40B37C9C">
            <w:pPr>
              <w:pStyle w:val="97"/>
              <w:pBdr>
                <w:bottom w:val="none" w:color="auto" w:sz="0" w:space="0"/>
              </w:pBdr>
              <w:tabs>
                <w:tab w:val="clear" w:pos="4153"/>
                <w:tab w:val="clear" w:pos="8306"/>
              </w:tabs>
              <w:adjustRightInd/>
              <w:spacing w:line="500" w:lineRule="exact"/>
              <w:jc w:val="left"/>
              <w:textAlignment w:val="auto"/>
              <w:rPr>
                <w:rFonts w:hint="eastAsia" w:ascii="宋体" w:hAnsi="宋体"/>
                <w:bCs/>
                <w:color w:val="auto"/>
                <w:kern w:val="2"/>
                <w:szCs w:val="24"/>
              </w:rPr>
            </w:pPr>
            <w:r>
              <w:rPr>
                <w:rFonts w:hint="eastAsia" w:ascii="宋体" w:hAnsi="宋体"/>
                <w:bCs/>
                <w:color w:val="auto"/>
                <w:kern w:val="2"/>
                <w:szCs w:val="24"/>
              </w:rPr>
              <w:t>2、联合体供应商，联合体任何一方存在上述不良信用记录的，视同联合体存在不良信用记录。</w:t>
            </w:r>
          </w:p>
          <w:p w14:paraId="40C050ED">
            <w:pPr>
              <w:pStyle w:val="97"/>
              <w:pBdr>
                <w:bottom w:val="none" w:color="auto" w:sz="0" w:space="0"/>
              </w:pBdr>
              <w:tabs>
                <w:tab w:val="clear" w:pos="4153"/>
                <w:tab w:val="clear" w:pos="8306"/>
              </w:tabs>
              <w:adjustRightInd/>
              <w:spacing w:line="500" w:lineRule="exact"/>
              <w:jc w:val="left"/>
              <w:textAlignment w:val="auto"/>
              <w:rPr>
                <w:rFonts w:hint="eastAsia" w:ascii="宋体" w:hAnsi="宋体"/>
                <w:bCs/>
                <w:color w:val="auto"/>
                <w:kern w:val="2"/>
                <w:szCs w:val="24"/>
              </w:rPr>
            </w:pPr>
            <w:r>
              <w:rPr>
                <w:rFonts w:hint="eastAsia" w:ascii="宋体" w:hAnsi="宋体"/>
                <w:bCs/>
                <w:color w:val="auto"/>
                <w:kern w:val="2"/>
                <w:szCs w:val="24"/>
              </w:rPr>
              <w:t>3、不良信用记录查询渠道如下：</w:t>
            </w:r>
          </w:p>
          <w:p w14:paraId="2CED6F49">
            <w:pPr>
              <w:pStyle w:val="97"/>
              <w:pBdr>
                <w:bottom w:val="none" w:color="auto" w:sz="0" w:space="0"/>
              </w:pBdr>
              <w:tabs>
                <w:tab w:val="clear" w:pos="4153"/>
                <w:tab w:val="clear" w:pos="8306"/>
              </w:tabs>
              <w:adjustRightInd/>
              <w:spacing w:line="500" w:lineRule="exact"/>
              <w:jc w:val="left"/>
              <w:textAlignment w:val="auto"/>
              <w:rPr>
                <w:rFonts w:hint="eastAsia" w:ascii="宋体" w:hAnsi="宋体"/>
                <w:bCs/>
                <w:color w:val="auto"/>
                <w:kern w:val="2"/>
                <w:szCs w:val="24"/>
              </w:rPr>
            </w:pPr>
            <w:r>
              <w:rPr>
                <w:rFonts w:hint="eastAsia" w:ascii="宋体" w:hAnsi="宋体"/>
                <w:bCs/>
                <w:color w:val="auto"/>
                <w:kern w:val="2"/>
                <w:szCs w:val="24"/>
              </w:rPr>
              <w:t>（1）失信被执行人：信用中国官网（www.creditchina.gov.cn）</w:t>
            </w:r>
          </w:p>
          <w:p w14:paraId="2BD31F88">
            <w:pPr>
              <w:pStyle w:val="97"/>
              <w:pBdr>
                <w:bottom w:val="none" w:color="auto" w:sz="0" w:space="0"/>
              </w:pBdr>
              <w:tabs>
                <w:tab w:val="clear" w:pos="4153"/>
                <w:tab w:val="clear" w:pos="8306"/>
              </w:tabs>
              <w:adjustRightInd/>
              <w:spacing w:line="500" w:lineRule="exact"/>
              <w:jc w:val="left"/>
              <w:textAlignment w:val="auto"/>
              <w:rPr>
                <w:rFonts w:hint="eastAsia" w:ascii="宋体" w:hAnsi="宋体"/>
                <w:bCs/>
                <w:color w:val="auto"/>
                <w:kern w:val="2"/>
                <w:szCs w:val="24"/>
              </w:rPr>
            </w:pPr>
            <w:r>
              <w:rPr>
                <w:rFonts w:hint="eastAsia" w:ascii="宋体" w:hAnsi="宋体"/>
                <w:bCs/>
                <w:color w:val="auto"/>
                <w:kern w:val="2"/>
                <w:szCs w:val="24"/>
              </w:rPr>
              <w:t>（2）严重违法失信企业名录：信用中国官网（www.creditchina.gov.cn）</w:t>
            </w:r>
          </w:p>
          <w:p w14:paraId="5D6D8057">
            <w:pPr>
              <w:pStyle w:val="97"/>
              <w:pBdr>
                <w:bottom w:val="none" w:color="auto" w:sz="0" w:space="0"/>
              </w:pBdr>
              <w:tabs>
                <w:tab w:val="clear" w:pos="4153"/>
                <w:tab w:val="clear" w:pos="8306"/>
              </w:tabs>
              <w:adjustRightInd/>
              <w:spacing w:line="500" w:lineRule="exact"/>
              <w:jc w:val="left"/>
              <w:textAlignment w:val="auto"/>
              <w:rPr>
                <w:rFonts w:hint="eastAsia" w:ascii="宋体" w:hAnsi="宋体"/>
                <w:bCs/>
                <w:color w:val="auto"/>
                <w:kern w:val="2"/>
                <w:szCs w:val="24"/>
              </w:rPr>
            </w:pPr>
            <w:r>
              <w:rPr>
                <w:rFonts w:hint="eastAsia" w:ascii="宋体" w:hAnsi="宋体"/>
                <w:bCs/>
                <w:color w:val="auto"/>
                <w:kern w:val="2"/>
                <w:szCs w:val="24"/>
              </w:rPr>
              <w:t>（3）重大税收违法案件当事人名单：信用中国官网（www.creditchina.gov.cn）</w:t>
            </w:r>
          </w:p>
          <w:p w14:paraId="4CE184F0">
            <w:pPr>
              <w:pStyle w:val="97"/>
              <w:pBdr>
                <w:bottom w:val="none" w:color="auto" w:sz="0" w:space="0"/>
              </w:pBdr>
              <w:tabs>
                <w:tab w:val="clear" w:pos="4153"/>
                <w:tab w:val="clear" w:pos="8306"/>
              </w:tabs>
              <w:adjustRightInd/>
              <w:spacing w:line="500" w:lineRule="exact"/>
              <w:jc w:val="left"/>
              <w:textAlignment w:val="auto"/>
              <w:rPr>
                <w:rFonts w:hint="eastAsia" w:ascii="宋体" w:hAnsi="宋体"/>
                <w:bCs/>
                <w:color w:val="auto"/>
                <w:kern w:val="2"/>
                <w:szCs w:val="24"/>
              </w:rPr>
            </w:pPr>
            <w:r>
              <w:rPr>
                <w:rFonts w:hint="eastAsia" w:ascii="宋体" w:hAnsi="宋体"/>
                <w:bCs/>
                <w:color w:val="auto"/>
                <w:kern w:val="2"/>
                <w:szCs w:val="24"/>
              </w:rPr>
              <w:t>（4）政府采购严重违法失信行为记录名单：中国政府采购官网（www.ccgp.gov.cn）</w:t>
            </w:r>
          </w:p>
        </w:tc>
      </w:tr>
      <w:tr w14:paraId="068A0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611" w:hRule="atLeast"/>
          <w:jc w:val="center"/>
        </w:trPr>
        <w:tc>
          <w:tcPr>
            <w:tcW w:w="804" w:type="dxa"/>
            <w:vAlign w:val="center"/>
          </w:tcPr>
          <w:p w14:paraId="1237B083">
            <w:pPr>
              <w:pStyle w:val="97"/>
              <w:pBdr>
                <w:bottom w:val="none" w:color="auto" w:sz="0" w:space="0"/>
              </w:pBdr>
              <w:tabs>
                <w:tab w:val="clear" w:pos="4153"/>
                <w:tab w:val="clear" w:pos="8306"/>
              </w:tabs>
              <w:adjustRightInd/>
              <w:spacing w:line="500" w:lineRule="exact"/>
              <w:textAlignment w:val="auto"/>
              <w:rPr>
                <w:rFonts w:hint="eastAsia" w:ascii="宋体" w:hAnsi="宋体"/>
                <w:b/>
                <w:color w:val="auto"/>
                <w:kern w:val="2"/>
                <w:szCs w:val="24"/>
              </w:rPr>
            </w:pPr>
            <w:r>
              <w:rPr>
                <w:rFonts w:hint="eastAsia" w:ascii="宋体" w:hAnsi="宋体"/>
                <w:b/>
                <w:color w:val="auto"/>
                <w:kern w:val="2"/>
                <w:szCs w:val="24"/>
              </w:rPr>
              <w:t>1</w:t>
            </w:r>
            <w:r>
              <w:rPr>
                <w:rFonts w:hint="eastAsia" w:ascii="宋体" w:hAnsi="宋体"/>
                <w:b/>
                <w:color w:val="auto"/>
                <w:kern w:val="2"/>
                <w:szCs w:val="24"/>
                <w:lang w:val="en-US"/>
              </w:rPr>
              <w:t>6</w:t>
            </w:r>
          </w:p>
        </w:tc>
        <w:tc>
          <w:tcPr>
            <w:tcW w:w="1502" w:type="dxa"/>
            <w:vAlign w:val="center"/>
          </w:tcPr>
          <w:p w14:paraId="7D7B4776">
            <w:pPr>
              <w:pStyle w:val="97"/>
              <w:pBdr>
                <w:bottom w:val="none" w:color="auto" w:sz="0" w:space="0"/>
              </w:pBdr>
              <w:tabs>
                <w:tab w:val="clear" w:pos="4153"/>
                <w:tab w:val="clear" w:pos="8306"/>
              </w:tabs>
              <w:adjustRightInd/>
              <w:spacing w:line="500" w:lineRule="exact"/>
              <w:textAlignment w:val="auto"/>
              <w:rPr>
                <w:rFonts w:hint="eastAsia" w:ascii="宋体" w:hAnsi="宋体"/>
                <w:bCs/>
                <w:color w:val="auto"/>
                <w:kern w:val="2"/>
                <w:szCs w:val="24"/>
              </w:rPr>
            </w:pPr>
            <w:r>
              <w:rPr>
                <w:rFonts w:hint="eastAsia" w:ascii="宋体" w:hAnsi="宋体"/>
                <w:bCs/>
                <w:color w:val="auto"/>
                <w:kern w:val="2"/>
                <w:szCs w:val="24"/>
              </w:rPr>
              <w:t>备注二</w:t>
            </w:r>
          </w:p>
        </w:tc>
        <w:tc>
          <w:tcPr>
            <w:tcW w:w="7308" w:type="dxa"/>
            <w:vAlign w:val="center"/>
          </w:tcPr>
          <w:p w14:paraId="7D7181B5">
            <w:pPr>
              <w:pStyle w:val="97"/>
              <w:pBdr>
                <w:bottom w:val="none" w:color="auto" w:sz="0" w:space="0"/>
              </w:pBdr>
              <w:tabs>
                <w:tab w:val="clear" w:pos="4153"/>
                <w:tab w:val="clear" w:pos="8306"/>
              </w:tabs>
              <w:adjustRightInd/>
              <w:spacing w:line="500" w:lineRule="exact"/>
              <w:jc w:val="left"/>
              <w:textAlignment w:val="auto"/>
              <w:rPr>
                <w:rFonts w:hint="eastAsia" w:ascii="宋体" w:hAnsi="宋体"/>
                <w:bCs/>
                <w:color w:val="auto"/>
                <w:kern w:val="2"/>
                <w:szCs w:val="24"/>
              </w:rPr>
            </w:pPr>
            <w:r>
              <w:rPr>
                <w:rFonts w:hint="eastAsia" w:ascii="宋体" w:hAnsi="宋体"/>
                <w:bCs/>
                <w:color w:val="auto"/>
                <w:kern w:val="2"/>
                <w:szCs w:val="24"/>
              </w:rPr>
              <w:t>特别提醒：供应商参与政府采购，应当诚信守法、公平竞争。如有以提供虚假材料（包括但不限于虚假技术参数响应、虚假业绩、虚假证书、虚假检测报告等）、串通投标、隐瞒失信信息等谋取中标的行为，一经发现，将报监管部门严肃查处。</w:t>
            </w:r>
          </w:p>
        </w:tc>
      </w:tr>
      <w:tr w14:paraId="41F6F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611" w:hRule="atLeast"/>
          <w:jc w:val="center"/>
        </w:trPr>
        <w:tc>
          <w:tcPr>
            <w:tcW w:w="804" w:type="dxa"/>
            <w:vAlign w:val="center"/>
          </w:tcPr>
          <w:p w14:paraId="788BBFCC">
            <w:pPr>
              <w:pStyle w:val="97"/>
              <w:pBdr>
                <w:bottom w:val="none" w:color="auto" w:sz="0" w:space="0"/>
              </w:pBdr>
              <w:tabs>
                <w:tab w:val="clear" w:pos="4153"/>
                <w:tab w:val="clear" w:pos="8306"/>
              </w:tabs>
              <w:adjustRightInd/>
              <w:spacing w:line="500" w:lineRule="exact"/>
              <w:textAlignment w:val="auto"/>
              <w:rPr>
                <w:rFonts w:hint="eastAsia" w:ascii="宋体" w:hAnsi="宋体"/>
                <w:b/>
                <w:color w:val="auto"/>
                <w:kern w:val="2"/>
                <w:szCs w:val="24"/>
                <w:lang w:val="en-US"/>
              </w:rPr>
            </w:pPr>
            <w:r>
              <w:rPr>
                <w:rFonts w:hint="eastAsia" w:ascii="宋体" w:hAnsi="宋体"/>
                <w:b/>
                <w:color w:val="auto"/>
                <w:kern w:val="2"/>
                <w:szCs w:val="24"/>
                <w:lang w:val="en-US"/>
              </w:rPr>
              <w:t>17</w:t>
            </w:r>
          </w:p>
        </w:tc>
        <w:tc>
          <w:tcPr>
            <w:tcW w:w="1502" w:type="dxa"/>
            <w:vAlign w:val="center"/>
          </w:tcPr>
          <w:p w14:paraId="2449EC66">
            <w:pPr>
              <w:pStyle w:val="97"/>
              <w:pBdr>
                <w:bottom w:val="none" w:color="auto" w:sz="0" w:space="0"/>
              </w:pBdr>
              <w:tabs>
                <w:tab w:val="clear" w:pos="4153"/>
                <w:tab w:val="clear" w:pos="8306"/>
              </w:tabs>
              <w:adjustRightInd/>
              <w:spacing w:line="500" w:lineRule="exact"/>
              <w:textAlignment w:val="auto"/>
              <w:rPr>
                <w:rFonts w:hint="eastAsia" w:ascii="宋体" w:hAnsi="宋体"/>
                <w:bCs/>
                <w:color w:val="auto"/>
                <w:kern w:val="2"/>
                <w:szCs w:val="24"/>
              </w:rPr>
            </w:pPr>
            <w:r>
              <w:rPr>
                <w:rFonts w:hint="eastAsia"/>
                <w:color w:val="auto"/>
              </w:rPr>
              <w:t>中标（成交）通知书发出的形式</w:t>
            </w:r>
          </w:p>
        </w:tc>
        <w:tc>
          <w:tcPr>
            <w:tcW w:w="7308" w:type="dxa"/>
            <w:vAlign w:val="center"/>
          </w:tcPr>
          <w:p w14:paraId="42FEBF20">
            <w:pPr>
              <w:pStyle w:val="97"/>
              <w:pBdr>
                <w:bottom w:val="none" w:color="auto" w:sz="0" w:space="0"/>
              </w:pBdr>
              <w:tabs>
                <w:tab w:val="clear" w:pos="4153"/>
                <w:tab w:val="clear" w:pos="8306"/>
              </w:tabs>
              <w:adjustRightInd/>
              <w:spacing w:line="500" w:lineRule="exact"/>
              <w:jc w:val="left"/>
              <w:textAlignment w:val="auto"/>
              <w:rPr>
                <w:rFonts w:hint="eastAsia" w:ascii="宋体" w:hAnsi="宋体"/>
                <w:bCs/>
                <w:color w:val="auto"/>
                <w:kern w:val="2"/>
                <w:szCs w:val="24"/>
              </w:rPr>
            </w:pPr>
            <w:r>
              <w:rPr>
                <w:rFonts w:hint="eastAsia" w:ascii="宋体" w:hAnsi="宋体"/>
                <w:bCs/>
                <w:color w:val="auto"/>
                <w:szCs w:val="24"/>
              </w:rPr>
              <w:sym w:font="Wingdings 2" w:char="0052"/>
            </w:r>
            <w:r>
              <w:rPr>
                <w:rFonts w:hint="eastAsia" w:ascii="宋体" w:hAnsi="宋体"/>
                <w:bCs/>
                <w:color w:val="auto"/>
                <w:szCs w:val="24"/>
              </w:rPr>
              <w:t xml:space="preserve">纸质 </w:t>
            </w:r>
          </w:p>
        </w:tc>
      </w:tr>
    </w:tbl>
    <w:p w14:paraId="3BBC3E09">
      <w:pPr>
        <w:spacing w:line="500" w:lineRule="exact"/>
        <w:rPr>
          <w:rFonts w:hint="eastAsia" w:ascii="宋体" w:hAnsi="宋体" w:cs="宋体"/>
          <w:color w:val="auto"/>
          <w:sz w:val="24"/>
          <w:szCs w:val="24"/>
        </w:rPr>
      </w:pPr>
    </w:p>
    <w:bookmarkEnd w:id="56"/>
    <w:bookmarkEnd w:id="57"/>
    <w:bookmarkEnd w:id="58"/>
    <w:p w14:paraId="3FA4A81A">
      <w:pPr>
        <w:pStyle w:val="3"/>
        <w:spacing w:before="0" w:after="0" w:line="500" w:lineRule="exact"/>
        <w:ind w:firstLine="241" w:firstLineChars="100"/>
        <w:jc w:val="center"/>
        <w:rPr>
          <w:rFonts w:hint="eastAsia" w:ascii="宋体" w:hAnsi="宋体" w:eastAsia="宋体" w:cs="宋体"/>
          <w:color w:val="auto"/>
          <w:sz w:val="24"/>
          <w:szCs w:val="24"/>
        </w:rPr>
      </w:pPr>
      <w:bookmarkStart w:id="59" w:name="_Toc7480"/>
      <w:bookmarkStart w:id="60" w:name="_Toc7878"/>
      <w:bookmarkStart w:id="61" w:name="_Toc216158630"/>
      <w:r>
        <w:rPr>
          <w:rFonts w:hint="eastAsia" w:ascii="宋体" w:hAnsi="宋体" w:eastAsia="宋体" w:cs="宋体"/>
          <w:color w:val="auto"/>
          <w:sz w:val="24"/>
          <w:szCs w:val="24"/>
        </w:rPr>
        <w:t>（二）供应商资格</w:t>
      </w:r>
      <w:bookmarkEnd w:id="59"/>
      <w:bookmarkEnd w:id="60"/>
    </w:p>
    <w:p w14:paraId="2AD1B634">
      <w:pPr>
        <w:pStyle w:val="33"/>
        <w:spacing w:after="0" w:line="500" w:lineRule="exact"/>
        <w:ind w:firstLine="480" w:firstLineChars="200"/>
        <w:jc w:val="left"/>
        <w:rPr>
          <w:color w:val="auto"/>
        </w:rPr>
      </w:pPr>
      <w:bookmarkStart w:id="62" w:name="_Toc438648662"/>
      <w:bookmarkStart w:id="63" w:name="_Toc363199266"/>
      <w:bookmarkStart w:id="64" w:name="_Toc216158625"/>
      <w:r>
        <w:rPr>
          <w:rFonts w:hint="eastAsia"/>
          <w:color w:val="auto"/>
        </w:rPr>
        <w:t>见本项目采购公告</w:t>
      </w:r>
    </w:p>
    <w:p w14:paraId="4A47AAAD">
      <w:pPr>
        <w:pStyle w:val="3"/>
        <w:spacing w:before="0" w:after="0" w:line="500" w:lineRule="exact"/>
        <w:jc w:val="center"/>
        <w:rPr>
          <w:rFonts w:hint="eastAsia" w:ascii="宋体" w:hAnsi="宋体" w:eastAsia="宋体" w:cs="宋体"/>
          <w:color w:val="auto"/>
          <w:sz w:val="24"/>
          <w:szCs w:val="24"/>
        </w:rPr>
      </w:pPr>
      <w:bookmarkStart w:id="65" w:name="_Toc27352"/>
      <w:bookmarkStart w:id="66" w:name="_Toc24351"/>
      <w:r>
        <w:rPr>
          <w:rFonts w:hint="eastAsia" w:ascii="宋体" w:hAnsi="宋体" w:eastAsia="宋体" w:cs="宋体"/>
          <w:color w:val="auto"/>
          <w:sz w:val="24"/>
          <w:szCs w:val="24"/>
        </w:rPr>
        <w:t>（三）供应商必须提交的响应文件内容</w:t>
      </w:r>
      <w:bookmarkEnd w:id="62"/>
      <w:bookmarkEnd w:id="63"/>
      <w:bookmarkEnd w:id="64"/>
      <w:bookmarkEnd w:id="65"/>
      <w:bookmarkEnd w:id="66"/>
    </w:p>
    <w:p w14:paraId="3A6B9B1F">
      <w:pPr>
        <w:spacing w:line="500" w:lineRule="exact"/>
        <w:ind w:firstLine="480" w:firstLineChars="200"/>
        <w:jc w:val="left"/>
        <w:rPr>
          <w:rFonts w:hint="eastAsia" w:ascii="宋体" w:hAnsi="宋体"/>
          <w:color w:val="auto"/>
          <w:sz w:val="24"/>
          <w:szCs w:val="24"/>
        </w:rPr>
      </w:pPr>
      <w:r>
        <w:rPr>
          <w:rFonts w:hint="eastAsia" w:ascii="宋体" w:hAnsi="宋体"/>
          <w:color w:val="auto"/>
          <w:sz w:val="24"/>
          <w:szCs w:val="24"/>
        </w:rPr>
        <w:t>1、报价单；</w:t>
      </w:r>
    </w:p>
    <w:p w14:paraId="4D2AB9CB">
      <w:pPr>
        <w:spacing w:line="500" w:lineRule="exact"/>
        <w:ind w:firstLine="480" w:firstLineChars="200"/>
        <w:jc w:val="left"/>
        <w:rPr>
          <w:rFonts w:hint="eastAsia" w:ascii="宋体" w:hAnsi="宋体"/>
          <w:color w:val="auto"/>
          <w:sz w:val="24"/>
          <w:szCs w:val="24"/>
        </w:rPr>
      </w:pPr>
      <w:r>
        <w:rPr>
          <w:rFonts w:hint="eastAsia" w:ascii="宋体" w:hAnsi="宋体"/>
          <w:color w:val="auto"/>
          <w:sz w:val="24"/>
          <w:szCs w:val="24"/>
        </w:rPr>
        <w:t>2、供应商基本信息；</w:t>
      </w:r>
    </w:p>
    <w:p w14:paraId="7B269029">
      <w:pPr>
        <w:spacing w:line="500" w:lineRule="exact"/>
        <w:ind w:firstLine="480" w:firstLineChars="200"/>
        <w:jc w:val="left"/>
        <w:rPr>
          <w:rFonts w:hint="eastAsia" w:ascii="宋体" w:hAnsi="宋体"/>
          <w:color w:val="auto"/>
          <w:sz w:val="24"/>
          <w:szCs w:val="24"/>
        </w:rPr>
      </w:pPr>
      <w:r>
        <w:rPr>
          <w:rFonts w:hint="eastAsia" w:ascii="宋体" w:hAnsi="宋体"/>
          <w:color w:val="auto"/>
          <w:sz w:val="24"/>
          <w:szCs w:val="24"/>
        </w:rPr>
        <w:t>3、谈判授权书；</w:t>
      </w:r>
    </w:p>
    <w:p w14:paraId="117578EC">
      <w:pPr>
        <w:spacing w:line="500" w:lineRule="exact"/>
        <w:ind w:firstLine="480" w:firstLineChars="200"/>
        <w:jc w:val="left"/>
        <w:rPr>
          <w:rFonts w:hint="eastAsia" w:ascii="宋体" w:hAnsi="宋体"/>
          <w:color w:val="auto"/>
          <w:sz w:val="24"/>
          <w:szCs w:val="24"/>
        </w:rPr>
      </w:pPr>
      <w:r>
        <w:rPr>
          <w:rFonts w:hint="eastAsia" w:ascii="宋体" w:hAnsi="宋体"/>
          <w:color w:val="auto"/>
          <w:sz w:val="24"/>
          <w:szCs w:val="24"/>
        </w:rPr>
        <w:t>4、谈判响应函；</w:t>
      </w:r>
    </w:p>
    <w:p w14:paraId="62ACAB4E">
      <w:pPr>
        <w:spacing w:line="500" w:lineRule="exact"/>
        <w:ind w:firstLine="480" w:firstLineChars="200"/>
        <w:jc w:val="left"/>
        <w:rPr>
          <w:rFonts w:hint="eastAsia" w:ascii="宋体" w:hAnsi="宋体"/>
          <w:color w:val="auto"/>
          <w:sz w:val="24"/>
          <w:szCs w:val="24"/>
        </w:rPr>
      </w:pPr>
      <w:r>
        <w:rPr>
          <w:rFonts w:hint="eastAsia" w:ascii="宋体" w:hAnsi="宋体"/>
          <w:color w:val="auto"/>
          <w:sz w:val="24"/>
          <w:szCs w:val="24"/>
        </w:rPr>
        <w:t>5、无重大违法记录声明函、无不良信用记录承诺函；</w:t>
      </w:r>
    </w:p>
    <w:p w14:paraId="1534CAAC">
      <w:pPr>
        <w:spacing w:line="500" w:lineRule="exact"/>
        <w:ind w:firstLine="480" w:firstLineChars="200"/>
        <w:jc w:val="left"/>
        <w:rPr>
          <w:rFonts w:hint="eastAsia" w:ascii="宋体" w:hAnsi="宋体"/>
          <w:color w:val="auto"/>
          <w:sz w:val="24"/>
          <w:szCs w:val="24"/>
        </w:rPr>
      </w:pPr>
      <w:r>
        <w:rPr>
          <w:rFonts w:hint="eastAsia" w:ascii="宋体" w:hAnsi="宋体"/>
          <w:color w:val="auto"/>
          <w:sz w:val="24"/>
          <w:szCs w:val="24"/>
        </w:rPr>
        <w:t>6、响应情况表；</w:t>
      </w:r>
    </w:p>
    <w:p w14:paraId="254FDB36">
      <w:pPr>
        <w:spacing w:line="500" w:lineRule="exact"/>
        <w:ind w:firstLine="480" w:firstLineChars="200"/>
        <w:jc w:val="left"/>
        <w:rPr>
          <w:rFonts w:hint="eastAsia" w:ascii="宋体" w:hAnsi="宋体"/>
          <w:color w:val="auto"/>
          <w:sz w:val="24"/>
          <w:szCs w:val="24"/>
        </w:rPr>
      </w:pPr>
      <w:r>
        <w:rPr>
          <w:rFonts w:hint="eastAsia" w:ascii="宋体" w:hAnsi="宋体"/>
          <w:color w:val="auto"/>
          <w:sz w:val="24"/>
          <w:szCs w:val="24"/>
        </w:rPr>
        <w:t>7、相关服务承诺函；</w:t>
      </w:r>
    </w:p>
    <w:p w14:paraId="03997F56">
      <w:pPr>
        <w:spacing w:line="500" w:lineRule="exact"/>
        <w:ind w:firstLine="480" w:firstLineChars="200"/>
        <w:jc w:val="left"/>
        <w:rPr>
          <w:rFonts w:hint="eastAsia" w:ascii="宋体" w:hAnsi="宋体" w:cs="宋体"/>
          <w:color w:val="auto"/>
          <w:sz w:val="24"/>
          <w:szCs w:val="24"/>
        </w:rPr>
      </w:pPr>
      <w:r>
        <w:rPr>
          <w:rFonts w:hint="eastAsia" w:ascii="宋体" w:hAnsi="宋体"/>
          <w:color w:val="auto"/>
          <w:sz w:val="24"/>
          <w:szCs w:val="24"/>
        </w:rPr>
        <w:t xml:space="preserve">8、谈判文件要求和供应商认为需要提供的其它说明和资料。 </w:t>
      </w:r>
    </w:p>
    <w:p w14:paraId="32B6BC1E">
      <w:pPr>
        <w:pStyle w:val="3"/>
        <w:spacing w:before="0" w:after="0" w:line="500" w:lineRule="exact"/>
        <w:jc w:val="center"/>
        <w:rPr>
          <w:rFonts w:hint="eastAsia" w:ascii="宋体" w:hAnsi="宋体" w:eastAsia="宋体" w:cs="宋体"/>
          <w:color w:val="auto"/>
          <w:sz w:val="24"/>
          <w:szCs w:val="24"/>
        </w:rPr>
      </w:pPr>
      <w:bookmarkStart w:id="67" w:name="_Toc10637"/>
      <w:bookmarkStart w:id="68" w:name="_Toc21125"/>
      <w:bookmarkStart w:id="69" w:name="（三）供应商必须提交的响应文件内容"/>
      <w:bookmarkStart w:id="70" w:name="（四）响应文件的提交"/>
      <w:r>
        <w:rPr>
          <w:rFonts w:hint="eastAsia" w:ascii="宋体" w:hAnsi="宋体" w:eastAsia="宋体" w:cs="宋体"/>
          <w:color w:val="auto"/>
          <w:sz w:val="24"/>
          <w:szCs w:val="24"/>
        </w:rPr>
        <w:t>（四）响应文件的提交</w:t>
      </w:r>
      <w:bookmarkEnd w:id="67"/>
      <w:bookmarkEnd w:id="68"/>
    </w:p>
    <w:bookmarkEnd w:id="69"/>
    <w:bookmarkEnd w:id="70"/>
    <w:p w14:paraId="275B9561">
      <w:pPr>
        <w:pStyle w:val="3"/>
        <w:spacing w:before="0" w:after="0" w:line="500" w:lineRule="exact"/>
        <w:jc w:val="center"/>
        <w:rPr>
          <w:rFonts w:hint="eastAsia" w:ascii="宋体" w:hAnsi="宋体" w:eastAsia="宋体" w:cs="宋体"/>
          <w:b w:val="0"/>
          <w:bCs/>
          <w:color w:val="auto"/>
          <w:sz w:val="24"/>
          <w:szCs w:val="24"/>
        </w:rPr>
      </w:pPr>
      <w:bookmarkStart w:id="71" w:name="_Toc15127"/>
      <w:bookmarkStart w:id="72" w:name="_Toc32094"/>
      <w:bookmarkStart w:id="73" w:name="（五）谈判程序"/>
      <w:r>
        <w:rPr>
          <w:rFonts w:hint="eastAsia" w:ascii="宋体" w:hAnsi="宋体" w:eastAsia="宋体" w:cs="宋体"/>
          <w:b w:val="0"/>
          <w:bCs/>
          <w:color w:val="auto"/>
          <w:sz w:val="24"/>
          <w:szCs w:val="24"/>
        </w:rPr>
        <w:t>详见供应商须知前附表</w:t>
      </w:r>
    </w:p>
    <w:p w14:paraId="7F7E72D7">
      <w:pPr>
        <w:pStyle w:val="3"/>
        <w:spacing w:before="0" w:after="0" w:line="5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（五）谈判程序</w:t>
      </w:r>
      <w:bookmarkEnd w:id="71"/>
      <w:bookmarkEnd w:id="72"/>
    </w:p>
    <w:bookmarkEnd w:id="73"/>
    <w:p w14:paraId="3108A2AF">
      <w:pPr>
        <w:tabs>
          <w:tab w:val="left" w:pos="900"/>
        </w:tabs>
        <w:spacing w:line="500" w:lineRule="exact"/>
        <w:ind w:firstLine="480" w:firstLineChars="200"/>
        <w:jc w:val="left"/>
        <w:rPr>
          <w:rFonts w:hint="eastAsia" w:ascii="宋体" w:hAnsi="宋体" w:cs="Arial"/>
          <w:color w:val="auto"/>
          <w:sz w:val="24"/>
          <w:szCs w:val="24"/>
        </w:rPr>
      </w:pPr>
      <w:r>
        <w:rPr>
          <w:rFonts w:hint="eastAsia" w:ascii="宋体" w:hAnsi="宋体" w:cs="Arial"/>
          <w:color w:val="auto"/>
          <w:sz w:val="24"/>
          <w:szCs w:val="24"/>
        </w:rPr>
        <w:t>1、谈判人员是按规定组成的三人或三人以上的谈判小组。</w:t>
      </w:r>
    </w:p>
    <w:p w14:paraId="3355E1BA">
      <w:pPr>
        <w:tabs>
          <w:tab w:val="left" w:pos="900"/>
        </w:tabs>
        <w:spacing w:line="500" w:lineRule="exact"/>
        <w:ind w:firstLine="480" w:firstLineChars="200"/>
        <w:jc w:val="left"/>
        <w:rPr>
          <w:rFonts w:hint="eastAsia" w:ascii="宋体" w:hAnsi="宋体" w:cs="Arial"/>
          <w:color w:val="auto"/>
          <w:sz w:val="24"/>
          <w:szCs w:val="24"/>
        </w:rPr>
      </w:pPr>
      <w:r>
        <w:rPr>
          <w:rFonts w:hint="eastAsia" w:ascii="宋体" w:hAnsi="宋体" w:cs="Arial"/>
          <w:color w:val="auto"/>
          <w:sz w:val="24"/>
          <w:szCs w:val="24"/>
        </w:rPr>
        <w:t>2、在掌握了供应商的基本情况后，谈判小组将与供应商分别进行谈判。</w:t>
      </w:r>
    </w:p>
    <w:p w14:paraId="00C1615C">
      <w:pPr>
        <w:tabs>
          <w:tab w:val="left" w:pos="900"/>
        </w:tabs>
        <w:spacing w:line="500" w:lineRule="exact"/>
        <w:ind w:firstLine="480" w:firstLineChars="200"/>
        <w:jc w:val="left"/>
        <w:rPr>
          <w:rFonts w:hint="eastAsia" w:ascii="宋体" w:hAnsi="宋体" w:cs="Arial"/>
          <w:color w:val="auto"/>
          <w:sz w:val="24"/>
          <w:szCs w:val="24"/>
        </w:rPr>
      </w:pPr>
      <w:r>
        <w:rPr>
          <w:rFonts w:hint="eastAsia" w:ascii="宋体" w:hAnsi="宋体" w:cs="Arial"/>
          <w:color w:val="auto"/>
          <w:sz w:val="24"/>
          <w:szCs w:val="24"/>
        </w:rPr>
        <w:t>3、谈判是</w:t>
      </w:r>
      <w:r>
        <w:rPr>
          <w:rFonts w:ascii="宋体" w:hAnsi="宋体" w:cs="Arial"/>
          <w:color w:val="auto"/>
          <w:sz w:val="24"/>
          <w:szCs w:val="24"/>
        </w:rPr>
        <w:t>分别</w:t>
      </w:r>
      <w:r>
        <w:rPr>
          <w:rFonts w:hint="eastAsia" w:ascii="宋体" w:hAnsi="宋体" w:cs="Arial"/>
          <w:color w:val="auto"/>
          <w:sz w:val="24"/>
          <w:szCs w:val="24"/>
        </w:rPr>
        <w:t>单独进行的。供应商不得与其他参与谈判的供应商相互串通；谈判小组也不得将与某一供应商的谈判情况向其他供应商及其关系人透露。</w:t>
      </w:r>
    </w:p>
    <w:p w14:paraId="15C0B029">
      <w:pPr>
        <w:tabs>
          <w:tab w:val="left" w:pos="900"/>
        </w:tabs>
        <w:spacing w:line="500" w:lineRule="exact"/>
        <w:ind w:firstLine="480" w:firstLineChars="200"/>
        <w:jc w:val="left"/>
        <w:rPr>
          <w:rFonts w:hint="eastAsia" w:ascii="宋体" w:hAnsi="宋体" w:cs="Arial"/>
          <w:color w:val="auto"/>
          <w:sz w:val="24"/>
          <w:szCs w:val="24"/>
        </w:rPr>
      </w:pPr>
      <w:r>
        <w:rPr>
          <w:rFonts w:hint="eastAsia" w:ascii="宋体" w:hAnsi="宋体" w:cs="Arial"/>
          <w:color w:val="auto"/>
          <w:sz w:val="24"/>
          <w:szCs w:val="24"/>
        </w:rPr>
        <w:t>4、谈判采用一轮谈判、两轮报价的方式进行。但最终采取多少轮谈判，由谈判小组视情况而定。</w:t>
      </w:r>
      <w:bookmarkStart w:id="74" w:name="_Toc9855"/>
      <w:bookmarkStart w:id="75" w:name="_Toc6912"/>
    </w:p>
    <w:p w14:paraId="1C32CF0B">
      <w:pPr>
        <w:tabs>
          <w:tab w:val="left" w:pos="900"/>
        </w:tabs>
        <w:spacing w:line="500" w:lineRule="exact"/>
        <w:ind w:firstLine="480" w:firstLineChars="200"/>
        <w:jc w:val="left"/>
        <w:rPr>
          <w:rFonts w:hint="eastAsia" w:ascii="宋体" w:hAnsi="宋体" w:cs="宋体"/>
          <w:bCs/>
          <w:color w:val="auto"/>
          <w:sz w:val="24"/>
          <w:szCs w:val="24"/>
        </w:rPr>
      </w:pPr>
      <w:r>
        <w:rPr>
          <w:rFonts w:hint="eastAsia" w:ascii="宋体" w:hAnsi="宋体" w:cs="宋体"/>
          <w:bCs/>
          <w:color w:val="auto"/>
          <w:sz w:val="24"/>
          <w:szCs w:val="24"/>
        </w:rPr>
        <w:t>5、谈判结束后，谈判小组将要求所有符合条件的供应商在规定的时间内进行最后的报价。供应商应在谈判小组发出二轮报价指令后30分钟内完成报价</w:t>
      </w:r>
      <w:bookmarkEnd w:id="74"/>
      <w:bookmarkEnd w:id="75"/>
    </w:p>
    <w:p w14:paraId="643D962C">
      <w:pPr>
        <w:pStyle w:val="3"/>
        <w:spacing w:before="0" w:after="0" w:line="500" w:lineRule="exact"/>
        <w:ind w:firstLine="480" w:firstLineChars="200"/>
        <w:jc w:val="both"/>
        <w:rPr>
          <w:rFonts w:hint="eastAsia" w:ascii="宋体" w:hAnsi="宋体" w:eastAsia="宋体" w:cs="宋体"/>
          <w:color w:val="auto"/>
          <w:sz w:val="24"/>
          <w:szCs w:val="24"/>
        </w:rPr>
      </w:pPr>
      <w:bookmarkStart w:id="76" w:name="_Toc9547"/>
      <w:bookmarkStart w:id="77" w:name="_Toc110"/>
      <w:r>
        <w:rPr>
          <w:rFonts w:hint="eastAsia" w:ascii="宋体" w:hAnsi="宋体" w:eastAsia="宋体" w:cs="宋体"/>
          <w:b w:val="0"/>
          <w:bCs/>
          <w:color w:val="auto"/>
          <w:sz w:val="24"/>
          <w:szCs w:val="24"/>
        </w:rPr>
        <w:t>6、供应商必须在规定的时间内将自己在谈判中作出的澄清、变动以及最终的报价，现场递交给谈判小组。</w:t>
      </w:r>
      <w:bookmarkEnd w:id="76"/>
      <w:bookmarkEnd w:id="77"/>
    </w:p>
    <w:p w14:paraId="29B70EE2">
      <w:pPr>
        <w:pStyle w:val="3"/>
        <w:spacing w:before="0" w:after="0" w:line="500" w:lineRule="exact"/>
        <w:jc w:val="center"/>
        <w:rPr>
          <w:rFonts w:hint="eastAsia" w:ascii="宋体" w:hAnsi="宋体" w:eastAsia="宋体" w:cs="宋体"/>
          <w:color w:val="auto"/>
          <w:sz w:val="24"/>
          <w:szCs w:val="24"/>
        </w:rPr>
      </w:pPr>
      <w:bookmarkStart w:id="78" w:name="_Toc16969"/>
      <w:bookmarkStart w:id="79" w:name="_Toc23066"/>
      <w:bookmarkStart w:id="80" w:name="（六）评审及异常情况处理"/>
      <w:r>
        <w:rPr>
          <w:rFonts w:hint="eastAsia" w:ascii="宋体" w:hAnsi="宋体" w:eastAsia="宋体" w:cs="宋体"/>
          <w:color w:val="auto"/>
          <w:sz w:val="24"/>
          <w:szCs w:val="24"/>
        </w:rPr>
        <w:t>（六）评审及异常情况处理</w:t>
      </w:r>
      <w:bookmarkEnd w:id="78"/>
      <w:bookmarkEnd w:id="79"/>
    </w:p>
    <w:bookmarkEnd w:id="80"/>
    <w:p w14:paraId="6EC2BDAE">
      <w:pPr>
        <w:spacing w:line="500" w:lineRule="exact"/>
        <w:ind w:firstLine="480" w:firstLineChars="200"/>
        <w:rPr>
          <w:rFonts w:hint="eastAsia" w:ascii="宋体" w:hAnsi="宋体" w:cs="Arial"/>
          <w:color w:val="auto"/>
          <w:sz w:val="24"/>
          <w:szCs w:val="24"/>
        </w:rPr>
      </w:pPr>
      <w:r>
        <w:rPr>
          <w:rFonts w:hint="eastAsia" w:ascii="宋体" w:hAnsi="宋体"/>
          <w:color w:val="auto"/>
          <w:sz w:val="24"/>
          <w:szCs w:val="24"/>
        </w:rPr>
        <w:t>1、</w:t>
      </w:r>
      <w:r>
        <w:rPr>
          <w:rFonts w:hint="eastAsia" w:ascii="宋体" w:hAnsi="宋体" w:cs="Arial"/>
          <w:color w:val="auto"/>
          <w:sz w:val="24"/>
          <w:szCs w:val="24"/>
        </w:rPr>
        <w:t>谈判小组将遵循公平、公正的原则，对供应商最终提交的确认价进行综合评审，根据符合采购需求、质量和服务相等且报价最低的原则推荐出成交供应商。如果最后一轮报价出现多家供应商报价相同时，谈判小组将采取抽签的方式确定成交候选人。</w:t>
      </w:r>
    </w:p>
    <w:p w14:paraId="3FF3A449">
      <w:pPr>
        <w:spacing w:line="500" w:lineRule="exact"/>
        <w:ind w:firstLine="480" w:firstLineChars="200"/>
        <w:rPr>
          <w:rFonts w:hint="eastAsia" w:ascii="宋体" w:hAnsi="宋体"/>
          <w:color w:val="auto"/>
          <w:sz w:val="24"/>
          <w:szCs w:val="24"/>
        </w:rPr>
      </w:pPr>
      <w:r>
        <w:rPr>
          <w:rFonts w:hint="eastAsia" w:ascii="宋体" w:hAnsi="宋体"/>
          <w:color w:val="auto"/>
          <w:sz w:val="24"/>
          <w:szCs w:val="24"/>
        </w:rPr>
        <w:t>2、谈判时出现以下情况之一的，将予以废标：</w:t>
      </w:r>
    </w:p>
    <w:p w14:paraId="00F269E7">
      <w:pPr>
        <w:spacing w:line="500" w:lineRule="exact"/>
        <w:ind w:firstLine="480" w:firstLineChars="200"/>
        <w:rPr>
          <w:rFonts w:hint="eastAsia" w:ascii="宋体" w:hAnsi="宋体"/>
          <w:color w:val="auto"/>
          <w:sz w:val="24"/>
          <w:szCs w:val="24"/>
        </w:rPr>
      </w:pPr>
      <w:r>
        <w:rPr>
          <w:rFonts w:hint="eastAsia" w:ascii="宋体" w:hAnsi="宋体"/>
          <w:color w:val="auto"/>
          <w:sz w:val="24"/>
          <w:szCs w:val="24"/>
        </w:rPr>
        <w:t>（1）符合专业条件的供应商或者对采购文件作实质性响应的供应商不足三家的；</w:t>
      </w:r>
    </w:p>
    <w:p w14:paraId="6ED56D2D">
      <w:pPr>
        <w:spacing w:line="500" w:lineRule="exact"/>
        <w:ind w:firstLine="480" w:firstLineChars="200"/>
        <w:rPr>
          <w:rFonts w:hint="eastAsia" w:ascii="宋体" w:hAnsi="宋体"/>
          <w:color w:val="auto"/>
          <w:sz w:val="24"/>
          <w:szCs w:val="24"/>
        </w:rPr>
      </w:pPr>
      <w:r>
        <w:rPr>
          <w:rFonts w:hint="eastAsia" w:ascii="宋体" w:hAnsi="宋体"/>
          <w:color w:val="auto"/>
          <w:sz w:val="24"/>
          <w:szCs w:val="24"/>
        </w:rPr>
        <w:t>（2）供应商的报价均超过了采购预算，经过多轮谈判仍不能降到预算内、且采购人不能支付的；</w:t>
      </w:r>
    </w:p>
    <w:p w14:paraId="0CCA4246">
      <w:pPr>
        <w:spacing w:line="500" w:lineRule="exact"/>
        <w:ind w:firstLine="480" w:firstLineChars="200"/>
        <w:rPr>
          <w:rFonts w:hint="eastAsia" w:ascii="宋体" w:hAnsi="宋体"/>
          <w:color w:val="auto"/>
          <w:sz w:val="24"/>
          <w:szCs w:val="24"/>
        </w:rPr>
      </w:pPr>
      <w:r>
        <w:rPr>
          <w:rFonts w:hint="eastAsia" w:ascii="宋体" w:hAnsi="宋体"/>
          <w:color w:val="auto"/>
          <w:sz w:val="24"/>
          <w:szCs w:val="24"/>
        </w:rPr>
        <w:t>（3）经过谈判，供应商所提供的货物服务仍无法满足谈判文件实质性要求、影响工作的；</w:t>
      </w:r>
    </w:p>
    <w:p w14:paraId="465D3E3D">
      <w:pPr>
        <w:spacing w:line="500" w:lineRule="exact"/>
        <w:ind w:firstLine="480" w:firstLineChars="200"/>
        <w:rPr>
          <w:rFonts w:hint="eastAsia" w:ascii="宋体" w:hAnsi="宋体"/>
          <w:color w:val="auto"/>
          <w:sz w:val="24"/>
          <w:szCs w:val="24"/>
        </w:rPr>
      </w:pPr>
      <w:r>
        <w:rPr>
          <w:rFonts w:hint="eastAsia" w:ascii="宋体" w:hAnsi="宋体"/>
          <w:color w:val="auto"/>
          <w:sz w:val="24"/>
          <w:szCs w:val="24"/>
        </w:rPr>
        <w:t>（4）出现影响采购公正的违法、违规行为的；</w:t>
      </w:r>
    </w:p>
    <w:p w14:paraId="02297697">
      <w:pPr>
        <w:spacing w:line="500" w:lineRule="exact"/>
        <w:ind w:firstLine="480" w:firstLineChars="200"/>
        <w:rPr>
          <w:rFonts w:hint="eastAsia" w:ascii="宋体" w:hAnsi="宋体"/>
          <w:color w:val="auto"/>
          <w:sz w:val="24"/>
          <w:szCs w:val="24"/>
        </w:rPr>
      </w:pPr>
      <w:r>
        <w:rPr>
          <w:rFonts w:hint="eastAsia" w:ascii="宋体" w:hAnsi="宋体"/>
          <w:color w:val="auto"/>
          <w:sz w:val="24"/>
          <w:szCs w:val="24"/>
        </w:rPr>
        <w:t>（5）因重大变故，采购任务取消的。</w:t>
      </w:r>
    </w:p>
    <w:p w14:paraId="0BB73CD3">
      <w:pPr>
        <w:spacing w:line="500" w:lineRule="exact"/>
        <w:ind w:firstLine="480" w:firstLineChars="200"/>
        <w:jc w:val="left"/>
        <w:rPr>
          <w:rFonts w:hint="eastAsia" w:ascii="宋体" w:hAnsi="宋体" w:cs="宋体"/>
          <w:color w:val="auto"/>
          <w:sz w:val="24"/>
          <w:szCs w:val="24"/>
        </w:rPr>
      </w:pPr>
      <w:r>
        <w:rPr>
          <w:rFonts w:hint="eastAsia" w:ascii="宋体" w:hAnsi="宋体" w:cs="Arial"/>
          <w:color w:val="auto"/>
          <w:sz w:val="24"/>
          <w:szCs w:val="24"/>
        </w:rPr>
        <w:t>3、重新组织谈判。</w:t>
      </w:r>
    </w:p>
    <w:p w14:paraId="0FA52673">
      <w:pPr>
        <w:pStyle w:val="3"/>
        <w:spacing w:before="0" w:after="0" w:line="500" w:lineRule="exact"/>
        <w:jc w:val="center"/>
        <w:rPr>
          <w:rFonts w:hint="eastAsia" w:ascii="宋体" w:hAnsi="宋体" w:eastAsia="宋体" w:cs="宋体"/>
          <w:color w:val="auto"/>
          <w:sz w:val="24"/>
          <w:szCs w:val="24"/>
        </w:rPr>
      </w:pPr>
      <w:bookmarkStart w:id="81" w:name="_Toc18914"/>
      <w:bookmarkStart w:id="82" w:name="_Toc8290"/>
      <w:bookmarkStart w:id="83" w:name="（七）报价响应及答疑"/>
      <w:r>
        <w:rPr>
          <w:rFonts w:hint="eastAsia" w:ascii="宋体" w:hAnsi="宋体" w:eastAsia="宋体" w:cs="宋体"/>
          <w:color w:val="auto"/>
          <w:sz w:val="24"/>
          <w:szCs w:val="24"/>
        </w:rPr>
        <w:t>（七）报价响应及答疑</w:t>
      </w:r>
      <w:bookmarkEnd w:id="81"/>
      <w:bookmarkEnd w:id="82"/>
    </w:p>
    <w:bookmarkEnd w:id="83"/>
    <w:p w14:paraId="4DC0D24C">
      <w:pPr>
        <w:spacing w:line="500" w:lineRule="exact"/>
        <w:ind w:firstLine="480" w:firstLineChars="200"/>
        <w:rPr>
          <w:rFonts w:hint="eastAsia" w:ascii="宋体" w:hAnsi="宋体"/>
          <w:color w:val="auto"/>
          <w:sz w:val="24"/>
          <w:szCs w:val="24"/>
        </w:rPr>
      </w:pPr>
      <w:r>
        <w:rPr>
          <w:rFonts w:hint="eastAsia" w:ascii="宋体" w:hAnsi="宋体"/>
          <w:color w:val="auto"/>
          <w:sz w:val="24"/>
          <w:szCs w:val="24"/>
        </w:rPr>
        <w:t>1、响应报价应含有所投货物的税费（如关税、进口货物及其所用原材料、各种国内、外税费等）及包装、运至最终目的地的运输、保险、现场落地、安装调试、培训和交付后规定免费维保期内维保等环节所发生的应有费用。响应报价为供应商在响应文件中提出的各项支付金额的总和。只有总价而没有分项报价的响应文件无效。</w:t>
      </w:r>
    </w:p>
    <w:p w14:paraId="795097F8">
      <w:pPr>
        <w:spacing w:line="500" w:lineRule="exact"/>
        <w:ind w:firstLine="480" w:firstLineChars="200"/>
        <w:rPr>
          <w:rFonts w:hint="eastAsia" w:ascii="宋体" w:hAnsi="宋体"/>
          <w:color w:val="auto"/>
          <w:sz w:val="24"/>
          <w:szCs w:val="24"/>
        </w:rPr>
      </w:pPr>
      <w:r>
        <w:rPr>
          <w:rFonts w:hint="eastAsia" w:ascii="宋体" w:hAnsi="宋体"/>
          <w:color w:val="auto"/>
          <w:sz w:val="24"/>
          <w:szCs w:val="24"/>
        </w:rPr>
        <w:t>2、谈判文件中没有提及谈判货物来源地的，根据《政府采购法》的相关规定均应是本国货物，优先采购节能、环保产品。如涉及政府强制采购节能产品，必须在财政部公布的强制采购产品清单范围内选择适用产品。提交响应的货物必须是合法生产的符合国家有关要求的货物，并满足谈判文件规定的规格、参数、质量、价格、有效期、售后服务等要求。</w:t>
      </w:r>
    </w:p>
    <w:p w14:paraId="23E2EBE6">
      <w:pPr>
        <w:spacing w:line="500" w:lineRule="exact"/>
        <w:ind w:firstLine="480" w:firstLineChars="200"/>
        <w:rPr>
          <w:rFonts w:hint="eastAsia" w:ascii="宋体" w:hAnsi="宋体"/>
          <w:color w:val="auto"/>
          <w:sz w:val="24"/>
          <w:szCs w:val="24"/>
        </w:rPr>
      </w:pPr>
      <w:r>
        <w:rPr>
          <w:rFonts w:hint="eastAsia" w:ascii="宋体" w:hAnsi="宋体"/>
          <w:color w:val="auto"/>
          <w:sz w:val="24"/>
          <w:szCs w:val="24"/>
        </w:rPr>
        <w:t>3、产品的质量必须符合国家有关方面规定的标准和厂方的标准，供货时必须提供完整的技术资料及质量合格证书、中文简体保修卡（单）、说明书和随货有关单证，设备完好，物品配件齐全。提供的产品必须是正规渠道全新的合格品。售后服务必须符合国家有关方面的规定和厂方的规定。</w:t>
      </w:r>
    </w:p>
    <w:p w14:paraId="5380921F">
      <w:pPr>
        <w:spacing w:line="500" w:lineRule="exact"/>
        <w:ind w:firstLine="480" w:firstLineChars="200"/>
        <w:rPr>
          <w:rFonts w:hint="eastAsia" w:ascii="宋体" w:hAnsi="宋体"/>
          <w:color w:val="auto"/>
          <w:sz w:val="24"/>
          <w:szCs w:val="24"/>
        </w:rPr>
      </w:pPr>
      <w:r>
        <w:rPr>
          <w:rFonts w:hint="eastAsia" w:ascii="宋体" w:hAnsi="宋体"/>
          <w:color w:val="auto"/>
          <w:sz w:val="24"/>
          <w:szCs w:val="24"/>
        </w:rPr>
        <w:t>4、供应商应自行对供货及安装现场和周围环境进行勘察，以获取编制响应文件和签署合同所需的资料。勘察现场所发生的费用由供应商自己承担。采购人向供应商提供的有关供货现场的资料和数据，是采购人现有的能使供应商利用的资料。采购人对供应商由此而做出的推论、理解和结论概不负责。供应商因自身原因未到供货现场实地踏勘的，成交后签订合同时和履约过程中，不得以不完全了解现场情况为由，提出任何形式的增加合同外造价或索赔的要求。</w:t>
      </w:r>
    </w:p>
    <w:p w14:paraId="0672989D">
      <w:pPr>
        <w:spacing w:line="500" w:lineRule="exact"/>
        <w:ind w:firstLine="480" w:firstLineChars="200"/>
        <w:rPr>
          <w:rFonts w:hint="eastAsia" w:ascii="宋体" w:hAnsi="宋体"/>
          <w:color w:val="auto"/>
          <w:sz w:val="24"/>
          <w:szCs w:val="24"/>
        </w:rPr>
      </w:pPr>
      <w:r>
        <w:rPr>
          <w:rFonts w:hint="eastAsia" w:ascii="宋体" w:hAnsi="宋体"/>
          <w:color w:val="auto"/>
          <w:sz w:val="24"/>
          <w:szCs w:val="24"/>
        </w:rPr>
        <w:t>5、供应商如果对谈判文件的其他任何内容有相关疑问，可发送word格式的澄清要求至</w:t>
      </w:r>
      <w:r>
        <w:rPr>
          <w:rFonts w:hint="eastAsia" w:ascii="宋体" w:hAnsi="宋体"/>
          <w:color w:val="auto"/>
          <w:sz w:val="24"/>
          <w:szCs w:val="24"/>
          <w:lang w:eastAsia="zh-CN"/>
        </w:rPr>
        <w:t>1915489042@qq.com</w:t>
      </w:r>
      <w:r>
        <w:rPr>
          <w:rFonts w:hint="eastAsia" w:ascii="宋体" w:hAnsi="宋体"/>
          <w:color w:val="auto"/>
          <w:sz w:val="24"/>
          <w:szCs w:val="24"/>
        </w:rPr>
        <w:t>邮箱。</w:t>
      </w:r>
    </w:p>
    <w:p w14:paraId="75558158">
      <w:pPr>
        <w:spacing w:line="500" w:lineRule="exact"/>
        <w:ind w:firstLine="480" w:firstLineChars="200"/>
        <w:rPr>
          <w:rFonts w:hint="eastAsia" w:ascii="宋体" w:hAnsi="宋体" w:cs="宋体"/>
          <w:color w:val="auto"/>
          <w:sz w:val="24"/>
          <w:szCs w:val="24"/>
        </w:rPr>
      </w:pPr>
      <w:r>
        <w:rPr>
          <w:rFonts w:hint="eastAsia" w:ascii="宋体" w:hAnsi="宋体"/>
          <w:color w:val="auto"/>
          <w:sz w:val="24"/>
          <w:szCs w:val="24"/>
        </w:rPr>
        <w:t>6、供应商应确保其所提供的响应资料的真实性、有效性及合法性，否则，由此引起的任何责任由其自行承担。</w:t>
      </w:r>
    </w:p>
    <w:p w14:paraId="6C5003A7">
      <w:pPr>
        <w:pStyle w:val="3"/>
        <w:spacing w:before="0" w:after="0" w:line="500" w:lineRule="exact"/>
        <w:jc w:val="center"/>
        <w:rPr>
          <w:rFonts w:hint="eastAsia" w:ascii="宋体" w:hAnsi="宋体" w:eastAsia="宋体" w:cs="宋体"/>
          <w:color w:val="auto"/>
          <w:sz w:val="24"/>
          <w:szCs w:val="24"/>
        </w:rPr>
      </w:pPr>
      <w:bookmarkStart w:id="84" w:name="_Toc30358"/>
      <w:bookmarkStart w:id="85" w:name="_Toc8394"/>
      <w:r>
        <w:rPr>
          <w:rFonts w:hint="eastAsia" w:ascii="宋体" w:hAnsi="宋体" w:eastAsia="宋体" w:cs="宋体"/>
          <w:color w:val="auto"/>
          <w:sz w:val="24"/>
          <w:szCs w:val="24"/>
        </w:rPr>
        <w:t>（八）合同的签订</w:t>
      </w:r>
      <w:bookmarkEnd w:id="84"/>
      <w:bookmarkEnd w:id="85"/>
    </w:p>
    <w:p w14:paraId="54A91314">
      <w:pPr>
        <w:spacing w:line="500" w:lineRule="exact"/>
        <w:ind w:firstLine="480" w:firstLineChars="200"/>
        <w:jc w:val="left"/>
        <w:rPr>
          <w:rFonts w:hint="eastAsia" w:ascii="宋体" w:hAnsi="宋体" w:cs="Arial"/>
          <w:color w:val="auto"/>
          <w:sz w:val="24"/>
          <w:szCs w:val="24"/>
        </w:rPr>
      </w:pPr>
      <w:r>
        <w:rPr>
          <w:rFonts w:hint="eastAsia" w:ascii="宋体" w:hAnsi="宋体" w:cs="Arial"/>
          <w:color w:val="auto"/>
          <w:sz w:val="24"/>
          <w:szCs w:val="24"/>
        </w:rPr>
        <w:t>1、采购人应尽量缩短采购合同签订时间，不得晚于中标（成交）通知书发放之日起 7 个工作日。无正当理由不得拒绝或者拖延签订合同，因供应商自身原因导致无法及时签订的除外。采购文件、成交供应商的响应文件及澄清文件等，均作为合同的附件。</w:t>
      </w:r>
    </w:p>
    <w:p w14:paraId="754DD861">
      <w:pPr>
        <w:spacing w:line="500" w:lineRule="exact"/>
        <w:ind w:firstLine="480" w:firstLineChars="200"/>
        <w:jc w:val="left"/>
        <w:rPr>
          <w:rFonts w:hint="eastAsia" w:ascii="宋体" w:hAnsi="宋体" w:cs="Arial"/>
          <w:color w:val="auto"/>
          <w:sz w:val="24"/>
          <w:szCs w:val="24"/>
        </w:rPr>
      </w:pPr>
      <w:r>
        <w:rPr>
          <w:rFonts w:hint="eastAsia" w:ascii="宋体" w:hAnsi="宋体" w:cs="Arial"/>
          <w:color w:val="auto"/>
          <w:sz w:val="24"/>
          <w:szCs w:val="24"/>
        </w:rPr>
        <w:t>2、</w:t>
      </w:r>
      <w:r>
        <w:rPr>
          <w:rFonts w:ascii="宋体" w:hAnsi="宋体" w:cs="Arial"/>
          <w:color w:val="auto"/>
          <w:sz w:val="24"/>
          <w:szCs w:val="24"/>
        </w:rPr>
        <w:t>采购</w:t>
      </w:r>
      <w:r>
        <w:rPr>
          <w:rFonts w:hint="eastAsia" w:ascii="宋体" w:hAnsi="宋体" w:cs="Arial"/>
          <w:color w:val="auto"/>
          <w:sz w:val="24"/>
          <w:szCs w:val="24"/>
        </w:rPr>
        <w:t>单位</w:t>
      </w:r>
      <w:r>
        <w:rPr>
          <w:rFonts w:ascii="宋体" w:hAnsi="宋体" w:cs="Arial"/>
          <w:color w:val="auto"/>
          <w:sz w:val="24"/>
          <w:szCs w:val="24"/>
        </w:rPr>
        <w:t>在签订合同时，可以在不改变合同其他条款的前提下变更采购数量，但变更的金额不得超过成交总价的10%。</w:t>
      </w:r>
    </w:p>
    <w:p w14:paraId="4672F394">
      <w:pPr>
        <w:spacing w:line="500" w:lineRule="exact"/>
        <w:ind w:firstLine="480" w:firstLineChars="200"/>
        <w:jc w:val="left"/>
        <w:rPr>
          <w:rFonts w:hint="eastAsia" w:ascii="宋体" w:hAnsi="宋体" w:cs="Arial"/>
          <w:color w:val="auto"/>
          <w:sz w:val="24"/>
          <w:szCs w:val="24"/>
        </w:rPr>
      </w:pPr>
      <w:r>
        <w:rPr>
          <w:rFonts w:hint="eastAsia" w:ascii="宋体" w:hAnsi="宋体" w:cs="Arial"/>
          <w:color w:val="auto"/>
          <w:sz w:val="24"/>
          <w:szCs w:val="24"/>
        </w:rPr>
        <w:t>3、</w:t>
      </w:r>
      <w:r>
        <w:rPr>
          <w:rFonts w:ascii="宋体" w:hAnsi="宋体" w:cs="Arial"/>
          <w:color w:val="auto"/>
          <w:sz w:val="24"/>
          <w:szCs w:val="24"/>
        </w:rPr>
        <w:t>成交供应商因不可抗力或者自身原因不能在规定的时间内与采购人签订采购合同，采购人可以与排在成交供应商后第一位的候选供应商签订采购合同，以此类推</w:t>
      </w:r>
      <w:r>
        <w:rPr>
          <w:rFonts w:hint="eastAsia" w:ascii="宋体" w:hAnsi="宋体" w:cs="Arial"/>
          <w:color w:val="auto"/>
          <w:sz w:val="24"/>
          <w:szCs w:val="24"/>
        </w:rPr>
        <w:t>或重新组织采购。</w:t>
      </w:r>
    </w:p>
    <w:p w14:paraId="42F755CC">
      <w:pPr>
        <w:spacing w:line="500" w:lineRule="exact"/>
        <w:ind w:firstLine="480" w:firstLineChars="200"/>
        <w:jc w:val="left"/>
        <w:rPr>
          <w:rFonts w:hint="eastAsia" w:ascii="宋体" w:hAnsi="宋体" w:cs="Arial"/>
          <w:color w:val="auto"/>
          <w:sz w:val="24"/>
          <w:szCs w:val="24"/>
        </w:rPr>
      </w:pPr>
      <w:r>
        <w:rPr>
          <w:rFonts w:hint="eastAsia" w:ascii="宋体" w:hAnsi="宋体" w:cs="Arial"/>
          <w:color w:val="auto"/>
          <w:sz w:val="24"/>
          <w:szCs w:val="24"/>
        </w:rPr>
        <w:t>4、因政策变化等原因不能签订合同，造成企业合法利益受损的情形，采购人可以与供应商充分协商，给予合理补偿。</w:t>
      </w:r>
    </w:p>
    <w:p w14:paraId="25A35591">
      <w:pPr>
        <w:spacing w:line="500" w:lineRule="exact"/>
        <w:ind w:firstLine="480" w:firstLineChars="200"/>
        <w:jc w:val="left"/>
        <w:rPr>
          <w:rFonts w:hint="eastAsia" w:ascii="宋体" w:hAnsi="宋体" w:cs="Arial"/>
          <w:color w:val="auto"/>
          <w:sz w:val="24"/>
          <w:szCs w:val="24"/>
        </w:rPr>
      </w:pPr>
      <w:r>
        <w:rPr>
          <w:rFonts w:hint="eastAsia" w:ascii="宋体" w:hAnsi="宋体" w:cs="Arial"/>
          <w:color w:val="auto"/>
          <w:sz w:val="24"/>
          <w:szCs w:val="24"/>
        </w:rPr>
        <w:t>5、在签订合同时，供应商书面明确表示无需预付款或者主动要求降低预付款比例的，采购人可不适用前述（即付款方式）规定。</w:t>
      </w:r>
    </w:p>
    <w:p w14:paraId="06166915">
      <w:pPr>
        <w:spacing w:line="500" w:lineRule="exact"/>
        <w:ind w:firstLine="480" w:firstLineChars="200"/>
        <w:jc w:val="left"/>
        <w:rPr>
          <w:rFonts w:hint="eastAsia" w:ascii="宋体" w:hAnsi="宋体" w:cs="Arial"/>
          <w:color w:val="auto"/>
          <w:sz w:val="24"/>
          <w:szCs w:val="24"/>
        </w:rPr>
      </w:pPr>
      <w:r>
        <w:rPr>
          <w:rFonts w:hint="eastAsia" w:ascii="宋体" w:hAnsi="宋体" w:cs="Arial"/>
          <w:color w:val="auto"/>
          <w:sz w:val="24"/>
          <w:szCs w:val="24"/>
        </w:rPr>
        <w:t>6、采购文件和合同中没有约定预付款的，经供应商申请，采购人可以支付预付款。</w:t>
      </w:r>
    </w:p>
    <w:p w14:paraId="24C9F018">
      <w:pPr>
        <w:spacing w:line="500" w:lineRule="exact"/>
        <w:ind w:firstLine="480" w:firstLineChars="200"/>
        <w:jc w:val="left"/>
        <w:rPr>
          <w:rFonts w:hint="eastAsia" w:ascii="宋体" w:hAnsi="宋体" w:cs="Arial"/>
          <w:color w:val="auto"/>
          <w:sz w:val="24"/>
          <w:szCs w:val="24"/>
        </w:rPr>
      </w:pPr>
      <w:r>
        <w:rPr>
          <w:rFonts w:hint="eastAsia" w:ascii="宋体" w:hAnsi="宋体" w:cs="Arial"/>
          <w:color w:val="auto"/>
          <w:sz w:val="24"/>
          <w:szCs w:val="24"/>
        </w:rPr>
        <w:t>7、采购人可根据项目特点、供应商诚信等因素，要求供应商提交银行、保险公司、担保公司等金融机构出具的预付款保函或其他担保措施。</w:t>
      </w:r>
    </w:p>
    <w:p w14:paraId="720C9BA9">
      <w:pPr>
        <w:spacing w:line="500" w:lineRule="exact"/>
        <w:ind w:firstLine="480" w:firstLineChars="200"/>
        <w:jc w:val="left"/>
        <w:rPr>
          <w:rFonts w:hint="eastAsia" w:ascii="宋体" w:hAnsi="宋体" w:cs="Arial"/>
          <w:color w:val="auto"/>
          <w:sz w:val="24"/>
          <w:szCs w:val="24"/>
        </w:rPr>
      </w:pPr>
      <w:r>
        <w:rPr>
          <w:rFonts w:hint="eastAsia" w:ascii="宋体" w:hAnsi="宋体" w:cs="Arial"/>
          <w:color w:val="auto"/>
          <w:sz w:val="24"/>
          <w:szCs w:val="24"/>
        </w:rPr>
        <w:t>8、政府采购预付款应在合同、担保措施生效以及具备实施条件后 5 个工作日内支付。</w:t>
      </w:r>
    </w:p>
    <w:p w14:paraId="68BCA584">
      <w:pPr>
        <w:spacing w:line="500" w:lineRule="exact"/>
        <w:ind w:firstLine="480" w:firstLineChars="200"/>
        <w:jc w:val="left"/>
        <w:rPr>
          <w:rFonts w:hint="eastAsia" w:ascii="宋体" w:hAnsi="宋体" w:cs="Arial"/>
          <w:color w:val="auto"/>
          <w:sz w:val="24"/>
          <w:szCs w:val="24"/>
        </w:rPr>
      </w:pPr>
      <w:r>
        <w:rPr>
          <w:rFonts w:hint="eastAsia" w:ascii="宋体" w:hAnsi="宋体" w:cs="Arial"/>
          <w:color w:val="auto"/>
          <w:sz w:val="24"/>
          <w:szCs w:val="24"/>
        </w:rPr>
        <w:t>9、延迟支付中小企业款项的，供应商可要求采购人按照合同约定支付逾期利息，合同没有约定的，按照同期人民银行 LPR支付逾期利息。</w:t>
      </w:r>
    </w:p>
    <w:p w14:paraId="2826B45D">
      <w:pPr>
        <w:spacing w:line="500" w:lineRule="exact"/>
        <w:ind w:firstLine="480" w:firstLineChars="200"/>
        <w:jc w:val="left"/>
        <w:rPr>
          <w:rFonts w:hint="eastAsia" w:ascii="宋体" w:hAnsi="宋体" w:cs="Arial"/>
          <w:color w:val="auto"/>
          <w:sz w:val="24"/>
          <w:szCs w:val="24"/>
        </w:rPr>
      </w:pPr>
      <w:r>
        <w:rPr>
          <w:rFonts w:hint="eastAsia" w:ascii="宋体" w:hAnsi="宋体" w:cs="Arial"/>
          <w:color w:val="auto"/>
          <w:sz w:val="24"/>
          <w:szCs w:val="24"/>
        </w:rPr>
        <w:t>10、成交供应商无正当理由不与采购人订立合同的处罚依据：</w:t>
      </w:r>
    </w:p>
    <w:p w14:paraId="6FE20D7A">
      <w:pPr>
        <w:spacing w:line="500" w:lineRule="exact"/>
        <w:ind w:firstLine="480" w:firstLineChars="200"/>
        <w:jc w:val="left"/>
        <w:rPr>
          <w:rFonts w:hint="eastAsia" w:ascii="宋体" w:hAnsi="宋体" w:cs="Arial"/>
          <w:color w:val="auto"/>
          <w:sz w:val="24"/>
          <w:szCs w:val="24"/>
        </w:rPr>
      </w:pPr>
      <w:r>
        <w:rPr>
          <w:rFonts w:hint="eastAsia" w:ascii="宋体" w:hAnsi="宋体" w:cs="Arial"/>
          <w:color w:val="auto"/>
          <w:sz w:val="24"/>
          <w:szCs w:val="24"/>
        </w:rPr>
        <w:t>（1）《中华人民共和国政府采购法实施条例》</w:t>
      </w:r>
    </w:p>
    <w:p w14:paraId="4E2BFC47">
      <w:pPr>
        <w:spacing w:line="500" w:lineRule="exact"/>
        <w:ind w:firstLine="480" w:firstLineChars="200"/>
        <w:jc w:val="left"/>
        <w:rPr>
          <w:rFonts w:hint="eastAsia" w:ascii="宋体" w:hAnsi="宋体" w:cs="Arial"/>
          <w:color w:val="auto"/>
          <w:sz w:val="24"/>
          <w:szCs w:val="24"/>
        </w:rPr>
      </w:pPr>
      <w:r>
        <w:rPr>
          <w:rFonts w:hint="eastAsia" w:ascii="宋体" w:hAnsi="宋体" w:cs="Arial"/>
          <w:color w:val="auto"/>
          <w:sz w:val="24"/>
          <w:szCs w:val="24"/>
        </w:rPr>
        <w:t>第七十二条 供应商有下列情形之一的，依照政府采购法第七十七条第一款的规定追究法律责任：……</w:t>
      </w:r>
    </w:p>
    <w:p w14:paraId="087A0C7C">
      <w:pPr>
        <w:spacing w:line="500" w:lineRule="exact"/>
        <w:ind w:firstLine="480" w:firstLineChars="200"/>
        <w:jc w:val="left"/>
        <w:rPr>
          <w:rFonts w:hint="eastAsia" w:ascii="宋体" w:hAnsi="宋体" w:cs="Arial"/>
          <w:color w:val="auto"/>
          <w:sz w:val="24"/>
          <w:szCs w:val="24"/>
        </w:rPr>
      </w:pPr>
      <w:r>
        <w:rPr>
          <w:rFonts w:hint="eastAsia" w:ascii="宋体" w:hAnsi="宋体" w:cs="Arial"/>
          <w:color w:val="auto"/>
          <w:sz w:val="24"/>
          <w:szCs w:val="24"/>
        </w:rPr>
        <w:t>（二）中标或者成交后无正当理由拒不与采购人签订政府采购合同；……</w:t>
      </w:r>
    </w:p>
    <w:p w14:paraId="4D3D989C">
      <w:pPr>
        <w:spacing w:line="500" w:lineRule="exact"/>
        <w:ind w:firstLine="480" w:firstLineChars="200"/>
        <w:jc w:val="left"/>
        <w:rPr>
          <w:rFonts w:hint="eastAsia" w:ascii="宋体" w:hAnsi="宋体" w:cs="Arial"/>
          <w:color w:val="auto"/>
          <w:sz w:val="24"/>
          <w:szCs w:val="24"/>
        </w:rPr>
      </w:pPr>
      <w:r>
        <w:rPr>
          <w:rFonts w:hint="eastAsia" w:ascii="宋体" w:hAnsi="宋体" w:cs="Arial"/>
          <w:color w:val="auto"/>
          <w:sz w:val="24"/>
          <w:szCs w:val="24"/>
        </w:rPr>
        <w:t>（2）《中华人民共和国政府采购法》</w:t>
      </w:r>
    </w:p>
    <w:p w14:paraId="4F146EEA">
      <w:pPr>
        <w:spacing w:line="500" w:lineRule="exact"/>
        <w:ind w:firstLine="480" w:firstLineChars="200"/>
        <w:jc w:val="left"/>
        <w:rPr>
          <w:color w:val="auto"/>
        </w:rPr>
      </w:pPr>
      <w:r>
        <w:rPr>
          <w:rFonts w:hint="eastAsia" w:ascii="宋体" w:hAnsi="宋体" w:cs="Arial"/>
          <w:color w:val="auto"/>
          <w:sz w:val="24"/>
          <w:szCs w:val="24"/>
        </w:rPr>
        <w:t>第七十七条 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5DEFE378">
      <w:pPr>
        <w:pStyle w:val="33"/>
        <w:spacing w:after="0" w:line="500" w:lineRule="exact"/>
        <w:ind w:firstLine="480" w:firstLineChars="200"/>
        <w:rPr>
          <w:color w:val="auto"/>
        </w:rPr>
      </w:pPr>
      <w:r>
        <w:rPr>
          <w:rFonts w:hint="eastAsia"/>
          <w:color w:val="auto"/>
        </w:rPr>
        <w:t>（3）《政府采购非招标采购方式管理办法》（财政部令第74号）</w:t>
      </w:r>
    </w:p>
    <w:p w14:paraId="56F651FA">
      <w:pPr>
        <w:pStyle w:val="33"/>
        <w:spacing w:after="0" w:line="500" w:lineRule="exact"/>
        <w:ind w:firstLine="480" w:firstLineChars="200"/>
        <w:rPr>
          <w:color w:val="auto"/>
        </w:rPr>
      </w:pPr>
      <w:r>
        <w:rPr>
          <w:rFonts w:hint="eastAsia"/>
          <w:color w:val="auto"/>
        </w:rPr>
        <w:t>第五十四条 成交供应商有下列情形之一的，责令限期整改，情节严重的，列入不良行为记录名单，在1至3年内禁止参加政府采购活动，并予以通报：……</w:t>
      </w:r>
    </w:p>
    <w:p w14:paraId="42B3C66D">
      <w:pPr>
        <w:pStyle w:val="33"/>
        <w:spacing w:after="0" w:line="500" w:lineRule="exact"/>
        <w:ind w:firstLine="480" w:firstLineChars="200"/>
        <w:rPr>
          <w:rFonts w:hint="eastAsia" w:ascii="宋体" w:hAnsi="宋体" w:cs="宋体"/>
          <w:color w:val="auto"/>
          <w:szCs w:val="24"/>
        </w:rPr>
      </w:pPr>
      <w:r>
        <w:rPr>
          <w:rFonts w:hint="eastAsia"/>
          <w:color w:val="auto"/>
        </w:rPr>
        <w:t>（二）成交后无正当理由不与采购人签订合同的；……</w:t>
      </w:r>
    </w:p>
    <w:p w14:paraId="05D01EF0">
      <w:pPr>
        <w:pStyle w:val="3"/>
        <w:spacing w:before="0" w:after="0" w:line="500" w:lineRule="exact"/>
        <w:jc w:val="center"/>
        <w:rPr>
          <w:rFonts w:hint="eastAsia" w:ascii="宋体" w:hAnsi="宋体" w:eastAsia="宋体" w:cs="宋体"/>
          <w:color w:val="auto"/>
          <w:sz w:val="24"/>
          <w:szCs w:val="24"/>
        </w:rPr>
      </w:pPr>
      <w:bookmarkStart w:id="86" w:name="_Toc30371"/>
      <w:bookmarkStart w:id="87" w:name="_Toc20485"/>
      <w:r>
        <w:rPr>
          <w:rFonts w:hint="eastAsia" w:ascii="宋体" w:hAnsi="宋体" w:eastAsia="宋体" w:cs="宋体"/>
          <w:color w:val="auto"/>
          <w:sz w:val="24"/>
          <w:szCs w:val="24"/>
        </w:rPr>
        <w:t>（九）澄清及变更</w:t>
      </w:r>
      <w:bookmarkEnd w:id="86"/>
      <w:bookmarkEnd w:id="87"/>
    </w:p>
    <w:p w14:paraId="1C3FA0C6">
      <w:pPr>
        <w:spacing w:line="500" w:lineRule="exact"/>
        <w:ind w:firstLine="480" w:firstLineChars="200"/>
        <w:rPr>
          <w:color w:val="auto"/>
        </w:rPr>
      </w:pPr>
      <w:r>
        <w:rPr>
          <w:rFonts w:hint="eastAsia" w:ascii="宋体" w:hAnsi="宋体"/>
          <w:color w:val="auto"/>
          <w:sz w:val="24"/>
          <w:szCs w:val="24"/>
        </w:rPr>
        <w:t>谈判文件如有澄清及变更，将以网上公告形式发布，请供应商及时关注。</w:t>
      </w:r>
    </w:p>
    <w:p w14:paraId="50079FA0">
      <w:pPr>
        <w:pStyle w:val="3"/>
        <w:spacing w:before="0" w:after="0" w:line="500" w:lineRule="exact"/>
        <w:jc w:val="center"/>
        <w:rPr>
          <w:rFonts w:hint="eastAsia" w:ascii="宋体" w:hAnsi="宋体" w:eastAsia="宋体" w:cs="宋体"/>
          <w:color w:val="auto"/>
          <w:sz w:val="24"/>
          <w:szCs w:val="24"/>
        </w:rPr>
      </w:pPr>
      <w:bookmarkStart w:id="88" w:name="_Toc27142"/>
      <w:bookmarkStart w:id="89" w:name="_Toc14936"/>
      <w:r>
        <w:rPr>
          <w:rFonts w:hint="eastAsia" w:ascii="宋体" w:hAnsi="宋体" w:eastAsia="宋体" w:cs="宋体"/>
          <w:color w:val="auto"/>
          <w:sz w:val="24"/>
          <w:szCs w:val="24"/>
        </w:rPr>
        <w:t>（十）验收</w:t>
      </w:r>
      <w:bookmarkEnd w:id="88"/>
      <w:bookmarkEnd w:id="89"/>
      <w:r>
        <w:rPr>
          <w:rFonts w:hint="eastAsia" w:ascii="宋体" w:hAnsi="宋体" w:eastAsia="宋体" w:cs="宋体"/>
          <w:color w:val="auto"/>
          <w:sz w:val="24"/>
          <w:szCs w:val="24"/>
        </w:rPr>
        <w:t>与支付</w:t>
      </w:r>
    </w:p>
    <w:p w14:paraId="4F8392D8">
      <w:pPr>
        <w:spacing w:line="500" w:lineRule="exact"/>
        <w:ind w:firstLine="480" w:firstLineChars="200"/>
        <w:rPr>
          <w:rFonts w:hint="eastAsia" w:ascii="宋体" w:hAnsi="宋体"/>
          <w:color w:val="auto"/>
          <w:sz w:val="24"/>
          <w:szCs w:val="24"/>
        </w:rPr>
      </w:pPr>
      <w:r>
        <w:rPr>
          <w:rFonts w:hint="eastAsia" w:ascii="宋体" w:hAnsi="宋体"/>
          <w:color w:val="auto"/>
          <w:sz w:val="24"/>
          <w:szCs w:val="24"/>
        </w:rPr>
        <w:t>1、采购人应当在项目完成且收到供应商验收申请后 5 个工作日内组织开展履约验收。</w:t>
      </w:r>
    </w:p>
    <w:p w14:paraId="05A53A85">
      <w:pPr>
        <w:spacing w:line="500" w:lineRule="exact"/>
        <w:ind w:firstLine="480" w:firstLineChars="200"/>
        <w:rPr>
          <w:rFonts w:hint="eastAsia" w:ascii="宋体" w:hAnsi="宋体"/>
          <w:color w:val="auto"/>
          <w:sz w:val="24"/>
          <w:szCs w:val="24"/>
        </w:rPr>
      </w:pPr>
      <w:r>
        <w:rPr>
          <w:rFonts w:hint="eastAsia" w:ascii="宋体" w:hAnsi="宋体"/>
          <w:color w:val="auto"/>
          <w:sz w:val="24"/>
          <w:szCs w:val="24"/>
        </w:rPr>
        <w:t>2、采购人验收时，应成立三人以上（由合同双方、资产管理人、技术人员、纪检等相关人员组成）验收小组，明确责任，严格依照采购文件、成交通知书、政府采购合同及相关验收规范进行核对、验收，形成验收结论，并出具书面验收报告。</w:t>
      </w:r>
    </w:p>
    <w:p w14:paraId="2EC2AFD3">
      <w:pPr>
        <w:spacing w:line="500" w:lineRule="exact"/>
        <w:ind w:firstLine="480" w:firstLineChars="200"/>
        <w:rPr>
          <w:rFonts w:hint="eastAsia" w:ascii="宋体" w:hAnsi="宋体"/>
          <w:color w:val="auto"/>
          <w:sz w:val="24"/>
          <w:szCs w:val="24"/>
        </w:rPr>
      </w:pPr>
      <w:r>
        <w:rPr>
          <w:rFonts w:hint="eastAsia" w:ascii="宋体" w:hAnsi="宋体"/>
          <w:color w:val="auto"/>
          <w:sz w:val="24"/>
          <w:szCs w:val="24"/>
        </w:rPr>
        <w:t>3、涉及安全、消防、环保等其他需要由质检或行业主管部门进行验收的项目，必须邀请相关部门或相关专家参与验收。</w:t>
      </w:r>
    </w:p>
    <w:p w14:paraId="7DDFEB45">
      <w:pPr>
        <w:pStyle w:val="33"/>
        <w:spacing w:line="500" w:lineRule="exact"/>
        <w:rPr>
          <w:rFonts w:hint="eastAsia" w:ascii="宋体" w:hAnsi="宋体"/>
          <w:color w:val="auto"/>
          <w:szCs w:val="24"/>
        </w:rPr>
      </w:pPr>
      <w:r>
        <w:rPr>
          <w:rFonts w:hint="eastAsia"/>
          <w:color w:val="auto"/>
        </w:rPr>
        <w:t>4、对于符合支付条件的项目，应</w:t>
      </w:r>
      <w:r>
        <w:rPr>
          <w:rFonts w:hint="eastAsia" w:ascii="宋体" w:hAnsi="宋体"/>
          <w:color w:val="auto"/>
          <w:szCs w:val="24"/>
        </w:rPr>
        <w:t>在收到发票后7个工作日内将资金支付到合同约定的供应商账户，不得以进行审计作为支付供应商款项的条件。采购人不得以机构变动、人员更替、政策调整、履行内部付款流程等为由延迟付款。</w:t>
      </w:r>
    </w:p>
    <w:p w14:paraId="1251AA0F">
      <w:pPr>
        <w:pStyle w:val="3"/>
        <w:spacing w:before="0" w:after="0" w:line="500" w:lineRule="exact"/>
        <w:jc w:val="center"/>
        <w:rPr>
          <w:rFonts w:hint="eastAsia" w:ascii="宋体" w:hAnsi="宋体" w:eastAsia="宋体" w:cs="宋体"/>
          <w:color w:val="auto"/>
          <w:sz w:val="24"/>
          <w:szCs w:val="24"/>
        </w:rPr>
      </w:pPr>
      <w:bookmarkStart w:id="90" w:name="_Toc24748"/>
      <w:bookmarkStart w:id="91" w:name="_Toc14797"/>
      <w:r>
        <w:rPr>
          <w:rFonts w:hint="eastAsia" w:ascii="宋体" w:hAnsi="宋体" w:eastAsia="宋体" w:cs="宋体"/>
          <w:color w:val="auto"/>
          <w:sz w:val="24"/>
          <w:szCs w:val="24"/>
        </w:rPr>
        <w:t>（十一）质疑</w:t>
      </w:r>
      <w:bookmarkEnd w:id="90"/>
      <w:bookmarkEnd w:id="91"/>
    </w:p>
    <w:p w14:paraId="61F5BBD1">
      <w:pPr>
        <w:spacing w:line="500" w:lineRule="exact"/>
        <w:ind w:firstLine="480" w:firstLineChars="200"/>
        <w:rPr>
          <w:rFonts w:hint="eastAsia" w:ascii="宋体" w:hAnsi="宋体"/>
          <w:bCs/>
          <w:color w:val="auto"/>
          <w:sz w:val="24"/>
        </w:rPr>
      </w:pPr>
      <w:r>
        <w:rPr>
          <w:rFonts w:hint="eastAsia" w:ascii="宋体" w:hAnsi="宋体"/>
          <w:bCs/>
          <w:color w:val="auto"/>
          <w:sz w:val="24"/>
        </w:rPr>
        <w:t>1、质疑人认为中标结果使自己的权益受到损害的，可以向采购人及采购代理机构提出质疑。质疑实行实名制，应当有具体的事项及根据，不得进行虚假、恶意质疑，扰乱公共资源交易活动的正常工作秩序。</w:t>
      </w:r>
    </w:p>
    <w:p w14:paraId="2B332DE0">
      <w:pPr>
        <w:spacing w:line="500" w:lineRule="exact"/>
        <w:ind w:firstLine="480" w:firstLineChars="200"/>
        <w:rPr>
          <w:rFonts w:hint="eastAsia" w:ascii="宋体" w:hAnsi="宋体"/>
          <w:bCs/>
          <w:color w:val="auto"/>
          <w:sz w:val="24"/>
        </w:rPr>
      </w:pPr>
      <w:r>
        <w:rPr>
          <w:rFonts w:hint="eastAsia" w:ascii="宋体" w:hAnsi="宋体"/>
          <w:bCs/>
          <w:color w:val="auto"/>
          <w:sz w:val="24"/>
        </w:rPr>
        <w:t xml:space="preserve">2、质疑应在规定时限内提出： </w:t>
      </w:r>
    </w:p>
    <w:p w14:paraId="6573A1E5">
      <w:pPr>
        <w:spacing w:line="500" w:lineRule="exact"/>
        <w:ind w:firstLine="480" w:firstLineChars="200"/>
        <w:rPr>
          <w:rFonts w:hint="eastAsia" w:ascii="宋体" w:hAnsi="宋体"/>
          <w:bCs/>
          <w:color w:val="auto"/>
          <w:sz w:val="24"/>
        </w:rPr>
      </w:pPr>
      <w:r>
        <w:rPr>
          <w:rFonts w:hint="eastAsia" w:ascii="宋体" w:hAnsi="宋体"/>
          <w:bCs/>
          <w:color w:val="auto"/>
          <w:sz w:val="24"/>
        </w:rPr>
        <w:t>对政府采购中标结果的质疑，应在中标结果公布之日起七个工作日内提出。</w:t>
      </w:r>
    </w:p>
    <w:p w14:paraId="2016BEE3">
      <w:pPr>
        <w:spacing w:line="500" w:lineRule="exact"/>
        <w:ind w:firstLine="480" w:firstLineChars="200"/>
        <w:rPr>
          <w:rFonts w:hint="eastAsia" w:ascii="宋体" w:hAnsi="宋体"/>
          <w:bCs/>
          <w:color w:val="auto"/>
          <w:sz w:val="24"/>
        </w:rPr>
      </w:pPr>
      <w:r>
        <w:rPr>
          <w:rFonts w:hint="eastAsia" w:ascii="宋体" w:hAnsi="宋体"/>
          <w:bCs/>
          <w:color w:val="auto"/>
          <w:sz w:val="24"/>
        </w:rPr>
        <w:t>3、质疑应以书面形式实名提出，书面质疑材料应当包括以下内容：</w:t>
      </w:r>
    </w:p>
    <w:p w14:paraId="23A5C523">
      <w:pPr>
        <w:widowControl/>
        <w:spacing w:line="500" w:lineRule="exact"/>
        <w:ind w:firstLine="480" w:firstLineChars="200"/>
        <w:jc w:val="left"/>
        <w:rPr>
          <w:rFonts w:hint="eastAsia" w:ascii="宋体" w:hAnsi="宋体"/>
          <w:bCs/>
          <w:color w:val="auto"/>
          <w:sz w:val="24"/>
        </w:rPr>
      </w:pPr>
      <w:r>
        <w:rPr>
          <w:rFonts w:hint="eastAsia" w:ascii="宋体" w:hAnsi="宋体"/>
          <w:bCs/>
          <w:color w:val="auto"/>
          <w:sz w:val="24"/>
        </w:rPr>
        <w:t>3.1质疑人的名称、地址、有效联系方式；</w:t>
      </w:r>
    </w:p>
    <w:p w14:paraId="29888BCF">
      <w:pPr>
        <w:widowControl/>
        <w:spacing w:line="500" w:lineRule="exact"/>
        <w:ind w:firstLine="480" w:firstLineChars="200"/>
        <w:jc w:val="left"/>
        <w:rPr>
          <w:rFonts w:hint="eastAsia" w:ascii="宋体" w:hAnsi="宋体"/>
          <w:bCs/>
          <w:color w:val="auto"/>
          <w:sz w:val="24"/>
        </w:rPr>
      </w:pPr>
      <w:r>
        <w:rPr>
          <w:rFonts w:hint="eastAsia" w:ascii="宋体" w:hAnsi="宋体"/>
          <w:bCs/>
          <w:color w:val="auto"/>
          <w:sz w:val="24"/>
        </w:rPr>
        <w:t>3.2项目名称、项目编号、包别号（如有）；</w:t>
      </w:r>
    </w:p>
    <w:p w14:paraId="76685199">
      <w:pPr>
        <w:widowControl/>
        <w:spacing w:line="500" w:lineRule="exact"/>
        <w:ind w:firstLine="480" w:firstLineChars="200"/>
        <w:jc w:val="left"/>
        <w:rPr>
          <w:rFonts w:hint="eastAsia" w:ascii="宋体" w:hAnsi="宋体"/>
          <w:bCs/>
          <w:color w:val="auto"/>
          <w:sz w:val="24"/>
        </w:rPr>
      </w:pPr>
      <w:r>
        <w:rPr>
          <w:rFonts w:hint="eastAsia" w:ascii="宋体" w:hAnsi="宋体"/>
          <w:bCs/>
          <w:color w:val="auto"/>
          <w:sz w:val="24"/>
        </w:rPr>
        <w:t>3.3被质疑人名称；</w:t>
      </w:r>
    </w:p>
    <w:p w14:paraId="1B0F4CC6">
      <w:pPr>
        <w:widowControl/>
        <w:spacing w:line="500" w:lineRule="exact"/>
        <w:ind w:firstLine="480" w:firstLineChars="200"/>
        <w:jc w:val="left"/>
        <w:rPr>
          <w:rFonts w:hint="eastAsia" w:ascii="宋体" w:hAnsi="宋体"/>
          <w:bCs/>
          <w:color w:val="auto"/>
          <w:sz w:val="24"/>
        </w:rPr>
      </w:pPr>
      <w:r>
        <w:rPr>
          <w:rFonts w:hint="eastAsia" w:ascii="宋体" w:hAnsi="宋体"/>
          <w:bCs/>
          <w:color w:val="auto"/>
          <w:sz w:val="24"/>
        </w:rPr>
        <w:t>3.4具体的质疑事项、基本事实及必要的证明材料；</w:t>
      </w:r>
    </w:p>
    <w:p w14:paraId="35011AE0">
      <w:pPr>
        <w:widowControl/>
        <w:spacing w:line="500" w:lineRule="exact"/>
        <w:ind w:firstLine="480" w:firstLineChars="200"/>
        <w:jc w:val="left"/>
        <w:rPr>
          <w:rFonts w:hint="eastAsia" w:ascii="宋体" w:hAnsi="宋体"/>
          <w:bCs/>
          <w:color w:val="auto"/>
          <w:sz w:val="24"/>
        </w:rPr>
      </w:pPr>
      <w:r>
        <w:rPr>
          <w:rFonts w:hint="eastAsia" w:ascii="宋体" w:hAnsi="宋体"/>
          <w:bCs/>
          <w:color w:val="auto"/>
          <w:sz w:val="24"/>
        </w:rPr>
        <w:t>3.5明确的请求及主张；</w:t>
      </w:r>
    </w:p>
    <w:p w14:paraId="0670E024">
      <w:pPr>
        <w:widowControl/>
        <w:spacing w:line="500" w:lineRule="exact"/>
        <w:ind w:firstLine="480" w:firstLineChars="200"/>
        <w:jc w:val="left"/>
        <w:rPr>
          <w:rFonts w:hint="eastAsia" w:ascii="宋体" w:hAnsi="宋体"/>
          <w:bCs/>
          <w:color w:val="auto"/>
          <w:sz w:val="24"/>
        </w:rPr>
      </w:pPr>
      <w:r>
        <w:rPr>
          <w:rFonts w:hint="eastAsia" w:ascii="宋体" w:hAnsi="宋体"/>
          <w:bCs/>
          <w:color w:val="auto"/>
          <w:sz w:val="24"/>
        </w:rPr>
        <w:t>3.6提起质疑的日期。</w:t>
      </w:r>
    </w:p>
    <w:p w14:paraId="3353739C">
      <w:pPr>
        <w:widowControl/>
        <w:spacing w:line="500" w:lineRule="exact"/>
        <w:ind w:firstLine="480" w:firstLineChars="200"/>
        <w:jc w:val="left"/>
        <w:rPr>
          <w:rFonts w:hint="eastAsia" w:ascii="宋体" w:hAnsi="宋体" w:cs="宋体"/>
          <w:color w:val="auto"/>
          <w:kern w:val="0"/>
          <w:sz w:val="24"/>
          <w:szCs w:val="24"/>
        </w:rPr>
      </w:pPr>
      <w:r>
        <w:rPr>
          <w:rFonts w:hint="eastAsia" w:ascii="宋体" w:hAnsi="宋体" w:cs="宋体"/>
          <w:color w:val="auto"/>
          <w:kern w:val="0"/>
          <w:sz w:val="24"/>
          <w:szCs w:val="24"/>
        </w:rPr>
        <w:t>质疑人为法人或者其他组织的，应当由法定代表人或其委托代理人（需有委托授权书）签字并加盖公章。</w:t>
      </w:r>
    </w:p>
    <w:p w14:paraId="2386F9CC">
      <w:pPr>
        <w:widowControl/>
        <w:spacing w:line="500" w:lineRule="exact"/>
        <w:ind w:firstLine="480" w:firstLineChars="200"/>
        <w:jc w:val="left"/>
        <w:rPr>
          <w:rFonts w:hint="eastAsia" w:ascii="宋体" w:hAnsi="宋体" w:cs="宋体"/>
          <w:color w:val="auto"/>
          <w:kern w:val="0"/>
          <w:sz w:val="24"/>
          <w:szCs w:val="24"/>
        </w:rPr>
      </w:pPr>
      <w:r>
        <w:rPr>
          <w:rFonts w:hint="eastAsia" w:ascii="宋体" w:hAnsi="宋体" w:cs="宋体"/>
          <w:color w:val="auto"/>
          <w:kern w:val="0"/>
          <w:sz w:val="24"/>
          <w:szCs w:val="24"/>
        </w:rPr>
        <w:t>质疑人需要修改、补充质疑材料的，应当在质疑期内提交修改或补充材料。</w:t>
      </w:r>
    </w:p>
    <w:p w14:paraId="0C29BD96">
      <w:pPr>
        <w:spacing w:line="500" w:lineRule="exact"/>
        <w:ind w:firstLine="480" w:firstLineChars="200"/>
        <w:rPr>
          <w:rFonts w:hint="eastAsia" w:ascii="宋体" w:hAnsi="宋体"/>
          <w:bCs/>
          <w:color w:val="auto"/>
          <w:sz w:val="24"/>
          <w:szCs w:val="24"/>
        </w:rPr>
      </w:pPr>
      <w:r>
        <w:rPr>
          <w:rFonts w:hint="eastAsia" w:ascii="宋体" w:hAnsi="宋体"/>
          <w:bCs/>
          <w:color w:val="auto"/>
          <w:sz w:val="24"/>
          <w:szCs w:val="24"/>
        </w:rPr>
        <w:t>4、有下列情形之一的，不予受理：</w:t>
      </w:r>
    </w:p>
    <w:p w14:paraId="385AD8FE">
      <w:pPr>
        <w:widowControl/>
        <w:spacing w:line="500" w:lineRule="exact"/>
        <w:ind w:firstLine="480" w:firstLineChars="200"/>
        <w:jc w:val="left"/>
        <w:rPr>
          <w:rFonts w:hint="eastAsia" w:ascii="宋体" w:hAnsi="宋体" w:cs="宋体"/>
          <w:color w:val="auto"/>
          <w:kern w:val="0"/>
          <w:sz w:val="24"/>
          <w:szCs w:val="24"/>
        </w:rPr>
      </w:pPr>
      <w:r>
        <w:rPr>
          <w:rFonts w:hint="eastAsia" w:ascii="宋体" w:hAnsi="宋体" w:cs="宋体"/>
          <w:color w:val="auto"/>
          <w:kern w:val="0"/>
          <w:sz w:val="24"/>
          <w:szCs w:val="24"/>
        </w:rPr>
        <w:t>4.1提起质疑的主体不是参与该政府采购项目活动的供应商；</w:t>
      </w:r>
    </w:p>
    <w:p w14:paraId="10435647">
      <w:pPr>
        <w:widowControl/>
        <w:spacing w:line="500" w:lineRule="exact"/>
        <w:ind w:firstLine="480" w:firstLineChars="200"/>
        <w:jc w:val="left"/>
        <w:rPr>
          <w:rFonts w:hint="eastAsia" w:ascii="宋体" w:hAnsi="宋体" w:cs="宋体"/>
          <w:color w:val="auto"/>
          <w:kern w:val="0"/>
          <w:sz w:val="24"/>
          <w:szCs w:val="24"/>
        </w:rPr>
      </w:pPr>
      <w:r>
        <w:rPr>
          <w:rFonts w:hint="eastAsia" w:ascii="宋体" w:hAnsi="宋体" w:cs="宋体"/>
          <w:color w:val="auto"/>
          <w:kern w:val="0"/>
          <w:sz w:val="24"/>
          <w:szCs w:val="24"/>
        </w:rPr>
        <w:t>4.2提起质疑的时间超过规定时限的；</w:t>
      </w:r>
    </w:p>
    <w:p w14:paraId="025198A5">
      <w:pPr>
        <w:widowControl/>
        <w:spacing w:line="500" w:lineRule="exact"/>
        <w:ind w:firstLine="480" w:firstLineChars="200"/>
        <w:jc w:val="left"/>
        <w:rPr>
          <w:rFonts w:hint="eastAsia" w:ascii="宋体" w:hAnsi="宋体" w:cs="宋体"/>
          <w:color w:val="auto"/>
          <w:kern w:val="0"/>
          <w:sz w:val="24"/>
          <w:szCs w:val="24"/>
        </w:rPr>
      </w:pPr>
      <w:r>
        <w:rPr>
          <w:rFonts w:hint="eastAsia" w:ascii="宋体" w:hAnsi="宋体" w:cs="宋体"/>
          <w:color w:val="auto"/>
          <w:kern w:val="0"/>
          <w:sz w:val="24"/>
          <w:szCs w:val="24"/>
        </w:rPr>
        <w:t>4.3质疑材料不完整的；</w:t>
      </w:r>
    </w:p>
    <w:p w14:paraId="0F59A3EC">
      <w:pPr>
        <w:widowControl/>
        <w:spacing w:line="500" w:lineRule="exact"/>
        <w:ind w:firstLine="480" w:firstLineChars="200"/>
        <w:jc w:val="left"/>
        <w:rPr>
          <w:rFonts w:hint="eastAsia" w:ascii="宋体" w:hAnsi="宋体" w:cs="宋体"/>
          <w:color w:val="auto"/>
          <w:kern w:val="0"/>
          <w:sz w:val="24"/>
          <w:szCs w:val="24"/>
        </w:rPr>
      </w:pPr>
      <w:r>
        <w:rPr>
          <w:rFonts w:hint="eastAsia" w:ascii="宋体" w:hAnsi="宋体" w:cs="宋体"/>
          <w:color w:val="auto"/>
          <w:kern w:val="0"/>
          <w:sz w:val="24"/>
          <w:szCs w:val="24"/>
        </w:rPr>
        <w:t>4.4质疑事项含有主观猜测等内容且未提供有效线索、难以查证的；</w:t>
      </w:r>
    </w:p>
    <w:p w14:paraId="7CF24E21">
      <w:pPr>
        <w:widowControl/>
        <w:spacing w:line="500" w:lineRule="exact"/>
        <w:ind w:firstLine="480" w:firstLineChars="200"/>
        <w:jc w:val="left"/>
        <w:rPr>
          <w:rFonts w:hint="eastAsia" w:ascii="宋体" w:hAnsi="宋体" w:cs="宋体"/>
          <w:color w:val="auto"/>
          <w:kern w:val="0"/>
          <w:sz w:val="24"/>
          <w:szCs w:val="24"/>
        </w:rPr>
      </w:pPr>
      <w:r>
        <w:rPr>
          <w:rFonts w:hint="eastAsia" w:ascii="宋体" w:hAnsi="宋体" w:cs="宋体"/>
          <w:color w:val="auto"/>
          <w:kern w:val="0"/>
          <w:sz w:val="24"/>
          <w:szCs w:val="24"/>
        </w:rPr>
        <w:t>4.5对其他投标供应商的投标文件详细内容质疑，无法提供合法来源渠道的；</w:t>
      </w:r>
    </w:p>
    <w:p w14:paraId="76AC3E12">
      <w:pPr>
        <w:widowControl/>
        <w:spacing w:line="500" w:lineRule="exact"/>
        <w:ind w:firstLine="480" w:firstLineChars="200"/>
        <w:jc w:val="left"/>
        <w:rPr>
          <w:rFonts w:hint="eastAsia" w:ascii="仿宋_GB2312" w:hAnsi="宋体" w:eastAsia="仿宋_GB2312" w:cs="宋体"/>
          <w:color w:val="auto"/>
          <w:kern w:val="0"/>
          <w:sz w:val="24"/>
          <w:szCs w:val="24"/>
        </w:rPr>
      </w:pPr>
      <w:r>
        <w:rPr>
          <w:rFonts w:hint="eastAsia" w:ascii="宋体" w:hAnsi="宋体" w:cs="宋体"/>
          <w:color w:val="auto"/>
          <w:kern w:val="0"/>
          <w:sz w:val="24"/>
          <w:szCs w:val="24"/>
        </w:rPr>
        <w:t>4.6质疑事项已进入投诉处理、行政复议或行政诉讼程序的。</w:t>
      </w:r>
    </w:p>
    <w:p w14:paraId="48D642EE">
      <w:pPr>
        <w:spacing w:line="500" w:lineRule="exact"/>
        <w:ind w:firstLine="480" w:firstLineChars="200"/>
        <w:rPr>
          <w:rFonts w:hint="eastAsia" w:ascii="宋体" w:hAnsi="宋体"/>
          <w:bCs/>
          <w:color w:val="auto"/>
          <w:sz w:val="24"/>
        </w:rPr>
      </w:pPr>
      <w:r>
        <w:rPr>
          <w:rFonts w:hint="eastAsia" w:ascii="宋体" w:hAnsi="宋体"/>
          <w:bCs/>
          <w:color w:val="auto"/>
          <w:sz w:val="24"/>
        </w:rPr>
        <w:t>5、经审查符合质疑条件的，自收到质疑之日起即为受理。采购人及采购代理机构将在质疑受理后7个工作日内作出答复或相关处理决定，并以书面形式通知质疑人，答复的内容不得涉及商业秘密。</w:t>
      </w:r>
    </w:p>
    <w:p w14:paraId="5ED2912E">
      <w:pPr>
        <w:spacing w:line="500" w:lineRule="exact"/>
        <w:ind w:firstLine="480" w:firstLineChars="200"/>
        <w:rPr>
          <w:rFonts w:hint="eastAsia" w:ascii="宋体" w:hAnsi="宋体"/>
          <w:bCs/>
          <w:color w:val="auto"/>
          <w:sz w:val="24"/>
        </w:rPr>
      </w:pPr>
      <w:r>
        <w:rPr>
          <w:rFonts w:hint="eastAsia" w:ascii="宋体" w:hAnsi="宋体"/>
          <w:bCs/>
          <w:color w:val="auto"/>
          <w:sz w:val="24"/>
        </w:rPr>
        <w:t>6、质疑人在答复期满前撤回质疑的，应由法定代表人或授权代表人签字确认，即终止质疑处理程序。质疑人不得以同一理由再次提出质疑。</w:t>
      </w:r>
    </w:p>
    <w:p w14:paraId="4F18810E">
      <w:pPr>
        <w:spacing w:line="500" w:lineRule="exact"/>
        <w:ind w:firstLine="480" w:firstLineChars="200"/>
        <w:rPr>
          <w:rFonts w:hint="eastAsia" w:ascii="宋体" w:hAnsi="宋体"/>
          <w:bCs/>
          <w:color w:val="auto"/>
          <w:sz w:val="24"/>
        </w:rPr>
      </w:pPr>
      <w:r>
        <w:rPr>
          <w:rFonts w:hint="eastAsia" w:ascii="宋体" w:hAnsi="宋体"/>
          <w:bCs/>
          <w:color w:val="auto"/>
          <w:sz w:val="24"/>
        </w:rPr>
        <w:t>质疑人对质疑答复不满意或采购人及采购代理机构未在规定时间内做出答复的，可以在规定期限内向六安市公共资源交易监督管理局提起投诉。</w:t>
      </w:r>
    </w:p>
    <w:p w14:paraId="7A1BCCC6">
      <w:pPr>
        <w:spacing w:line="500" w:lineRule="exact"/>
        <w:ind w:firstLine="480" w:firstLineChars="200"/>
        <w:rPr>
          <w:rFonts w:hint="eastAsia" w:ascii="宋体" w:hAnsi="宋体"/>
          <w:bCs/>
          <w:color w:val="auto"/>
          <w:sz w:val="24"/>
        </w:rPr>
      </w:pPr>
      <w:r>
        <w:rPr>
          <w:rFonts w:hint="eastAsia" w:ascii="宋体" w:hAnsi="宋体"/>
          <w:bCs/>
          <w:color w:val="auto"/>
          <w:sz w:val="24"/>
        </w:rPr>
        <w:t>质疑人应在答复期满后十五个工作日内提起投诉。</w:t>
      </w:r>
    </w:p>
    <w:p w14:paraId="178BCE34">
      <w:pPr>
        <w:pStyle w:val="33"/>
        <w:spacing w:line="500" w:lineRule="exact"/>
        <w:rPr>
          <w:rFonts w:hint="eastAsia" w:ascii="宋体" w:hAnsi="宋体"/>
          <w:bCs/>
          <w:color w:val="auto"/>
          <w:szCs w:val="24"/>
        </w:rPr>
      </w:pPr>
      <w:r>
        <w:rPr>
          <w:rFonts w:hint="eastAsia" w:ascii="宋体" w:hAnsi="宋体"/>
          <w:bCs/>
          <w:color w:val="auto"/>
        </w:rPr>
        <w:t>7、</w:t>
      </w:r>
      <w:bookmarkStart w:id="92" w:name="_Toc32519"/>
      <w:r>
        <w:rPr>
          <w:rFonts w:hint="eastAsia" w:ascii="宋体" w:hAnsi="宋体"/>
          <w:bCs/>
          <w:color w:val="auto"/>
          <w:szCs w:val="24"/>
        </w:rPr>
        <w:t>投诉人在全国范围12个月内三次以上投诉查无实据的，由财政部门列入不良行为记录名单。</w:t>
      </w:r>
    </w:p>
    <w:p w14:paraId="6972678C">
      <w:pPr>
        <w:pStyle w:val="33"/>
        <w:spacing w:line="500" w:lineRule="exact"/>
        <w:rPr>
          <w:rFonts w:hint="eastAsia" w:ascii="宋体" w:hAnsi="宋体"/>
          <w:bCs/>
          <w:color w:val="auto"/>
          <w:szCs w:val="24"/>
        </w:rPr>
      </w:pPr>
      <w:r>
        <w:rPr>
          <w:rFonts w:hint="eastAsia" w:ascii="宋体" w:hAnsi="宋体"/>
          <w:bCs/>
          <w:color w:val="auto"/>
          <w:szCs w:val="24"/>
        </w:rPr>
        <w:t>投诉人有下列行为之一的，属于虚假、恶意投诉，由财政部门列入不良行为记录名单，禁止其1至3年内参加政府采购活动：</w:t>
      </w:r>
    </w:p>
    <w:p w14:paraId="64FB4AB6">
      <w:pPr>
        <w:pStyle w:val="33"/>
        <w:spacing w:line="500" w:lineRule="exact"/>
        <w:rPr>
          <w:rFonts w:hint="eastAsia" w:ascii="宋体" w:hAnsi="宋体"/>
          <w:bCs/>
          <w:color w:val="auto"/>
          <w:szCs w:val="24"/>
        </w:rPr>
      </w:pPr>
      <w:r>
        <w:rPr>
          <w:rFonts w:hint="eastAsia" w:ascii="宋体" w:hAnsi="宋体"/>
          <w:bCs/>
          <w:color w:val="auto"/>
          <w:szCs w:val="24"/>
        </w:rPr>
        <w:t>（一）捏造事实;</w:t>
      </w:r>
    </w:p>
    <w:p w14:paraId="176E14B1">
      <w:pPr>
        <w:pStyle w:val="33"/>
        <w:spacing w:line="500" w:lineRule="exact"/>
        <w:rPr>
          <w:rFonts w:hint="eastAsia" w:ascii="宋体" w:hAnsi="宋体"/>
          <w:bCs/>
          <w:color w:val="auto"/>
          <w:szCs w:val="24"/>
        </w:rPr>
      </w:pPr>
      <w:r>
        <w:rPr>
          <w:rFonts w:hint="eastAsia" w:ascii="宋体" w:hAnsi="宋体"/>
          <w:bCs/>
          <w:color w:val="auto"/>
          <w:szCs w:val="24"/>
        </w:rPr>
        <w:t>（二）提供虚假材料;</w:t>
      </w:r>
    </w:p>
    <w:p w14:paraId="751C8557">
      <w:pPr>
        <w:pStyle w:val="33"/>
        <w:spacing w:line="500" w:lineRule="exact"/>
        <w:rPr>
          <w:rFonts w:hint="eastAsia" w:ascii="宋体" w:hAnsi="宋体"/>
          <w:bCs/>
          <w:color w:val="auto"/>
          <w:szCs w:val="24"/>
        </w:rPr>
      </w:pPr>
      <w:r>
        <w:rPr>
          <w:rFonts w:hint="eastAsia" w:ascii="宋体" w:hAnsi="宋体"/>
          <w:bCs/>
          <w:color w:val="auto"/>
          <w:szCs w:val="24"/>
        </w:rPr>
        <w:t>（三）以非法手段取得证明材料。证据来源的合法性存在明显疑问，投诉人无法证明其取得方式合法的，视为以非法手段取得证明材料。</w:t>
      </w:r>
    </w:p>
    <w:p w14:paraId="62345FE7">
      <w:pPr>
        <w:pStyle w:val="28"/>
        <w:spacing w:line="500" w:lineRule="exact"/>
        <w:rPr>
          <w:color w:val="auto"/>
        </w:rPr>
      </w:pPr>
    </w:p>
    <w:p w14:paraId="0E500028">
      <w:pPr>
        <w:pStyle w:val="28"/>
        <w:spacing w:line="500" w:lineRule="exact"/>
        <w:rPr>
          <w:color w:val="auto"/>
        </w:rPr>
      </w:pPr>
    </w:p>
    <w:p w14:paraId="2E22ACD7">
      <w:pPr>
        <w:pStyle w:val="28"/>
        <w:spacing w:line="500" w:lineRule="exact"/>
        <w:rPr>
          <w:color w:val="auto"/>
        </w:rPr>
      </w:pPr>
    </w:p>
    <w:p w14:paraId="034D7153">
      <w:pPr>
        <w:pStyle w:val="28"/>
        <w:spacing w:line="500" w:lineRule="exact"/>
        <w:rPr>
          <w:color w:val="auto"/>
        </w:rPr>
      </w:pPr>
    </w:p>
    <w:p w14:paraId="4D013FFD">
      <w:pPr>
        <w:rPr>
          <w:color w:val="auto"/>
        </w:rPr>
      </w:pPr>
    </w:p>
    <w:p w14:paraId="4400A7A7">
      <w:pPr>
        <w:pStyle w:val="28"/>
        <w:spacing w:line="500" w:lineRule="exact"/>
        <w:rPr>
          <w:color w:val="auto"/>
        </w:rPr>
      </w:pPr>
    </w:p>
    <w:p w14:paraId="682C7ADF">
      <w:pPr>
        <w:pStyle w:val="3"/>
        <w:spacing w:before="0" w:after="0" w:line="500" w:lineRule="exact"/>
        <w:jc w:val="center"/>
        <w:rPr>
          <w:rFonts w:hint="eastAsia" w:ascii="宋体" w:hAnsi="宋体" w:eastAsia="宋体" w:cs="宋体"/>
          <w:color w:val="auto"/>
          <w:sz w:val="28"/>
          <w:szCs w:val="28"/>
        </w:rPr>
      </w:pPr>
      <w:r>
        <w:rPr>
          <w:rFonts w:hint="eastAsia" w:ascii="宋体" w:hAnsi="宋体" w:eastAsia="宋体" w:cs="宋体"/>
          <w:color w:val="auto"/>
          <w:sz w:val="28"/>
          <w:szCs w:val="28"/>
        </w:rPr>
        <w:t>二、采购合同</w:t>
      </w:r>
      <w:bookmarkEnd w:id="92"/>
    </w:p>
    <w:bookmarkEnd w:id="61"/>
    <w:p w14:paraId="0D72A89D">
      <w:pPr>
        <w:spacing w:line="500" w:lineRule="exact"/>
        <w:rPr>
          <w:color w:val="auto"/>
        </w:rPr>
      </w:pPr>
      <w:bookmarkStart w:id="93" w:name="_Toc363199273"/>
    </w:p>
    <w:p w14:paraId="02BB3C39">
      <w:pPr>
        <w:spacing w:line="500" w:lineRule="exact"/>
        <w:rPr>
          <w:color w:val="auto"/>
        </w:rPr>
      </w:pPr>
    </w:p>
    <w:p w14:paraId="6401F820">
      <w:pPr>
        <w:spacing w:before="101" w:line="500" w:lineRule="exact"/>
        <w:ind w:left="2107"/>
        <w:rPr>
          <w:rFonts w:hint="eastAsia" w:ascii="宋体" w:hAnsi="宋体" w:cs="宋体"/>
          <w:color w:val="auto"/>
          <w:sz w:val="31"/>
          <w:szCs w:val="31"/>
        </w:rPr>
      </w:pPr>
      <w:r>
        <w:rPr>
          <w:rFonts w:hint="eastAsia" w:ascii="宋体" w:hAnsi="宋体" w:cs="宋体"/>
          <w:color w:val="auto"/>
          <w:spacing w:val="12"/>
          <w:sz w:val="31"/>
          <w:szCs w:val="31"/>
        </w:rPr>
        <w:t>六安</w:t>
      </w:r>
      <w:r>
        <w:rPr>
          <w:rFonts w:ascii="宋体" w:hAnsi="宋体" w:cs="宋体"/>
          <w:color w:val="auto"/>
          <w:spacing w:val="10"/>
          <w:sz w:val="31"/>
          <w:szCs w:val="31"/>
        </w:rPr>
        <w:t>市政府采购合同参考范本</w:t>
      </w:r>
    </w:p>
    <w:p w14:paraId="3A98BDEB">
      <w:pPr>
        <w:spacing w:before="247" w:line="500" w:lineRule="exact"/>
        <w:ind w:left="3405"/>
        <w:rPr>
          <w:rFonts w:hint="eastAsia" w:ascii="宋体" w:hAnsi="宋体" w:cs="宋体"/>
          <w:color w:val="auto"/>
          <w:sz w:val="31"/>
          <w:szCs w:val="31"/>
        </w:rPr>
      </w:pPr>
      <w:r>
        <w:rPr>
          <w:rFonts w:ascii="宋体" w:hAnsi="宋体" w:cs="宋体"/>
          <w:color w:val="auto"/>
          <w:spacing w:val="32"/>
          <w:sz w:val="31"/>
          <w:szCs w:val="31"/>
        </w:rPr>
        <w:t>(服务类</w:t>
      </w:r>
      <w:r>
        <w:rPr>
          <w:rFonts w:ascii="宋体" w:hAnsi="宋体" w:cs="宋体"/>
          <w:color w:val="auto"/>
          <w:spacing w:val="31"/>
          <w:sz w:val="31"/>
          <w:szCs w:val="31"/>
        </w:rPr>
        <w:t>)</w:t>
      </w:r>
    </w:p>
    <w:p w14:paraId="10BAA622">
      <w:pPr>
        <w:spacing w:line="500" w:lineRule="exact"/>
        <w:rPr>
          <w:color w:val="auto"/>
        </w:rPr>
      </w:pPr>
    </w:p>
    <w:p w14:paraId="63841DF2">
      <w:pPr>
        <w:spacing w:line="500" w:lineRule="exact"/>
        <w:rPr>
          <w:color w:val="auto"/>
        </w:rPr>
      </w:pPr>
    </w:p>
    <w:p w14:paraId="5E7DC493">
      <w:pPr>
        <w:spacing w:line="500" w:lineRule="exact"/>
        <w:rPr>
          <w:color w:val="auto"/>
        </w:rPr>
      </w:pPr>
    </w:p>
    <w:p w14:paraId="19EB1851">
      <w:pPr>
        <w:spacing w:before="78" w:line="500" w:lineRule="exact"/>
        <w:ind w:left="3288"/>
        <w:rPr>
          <w:rFonts w:hint="eastAsia" w:ascii="宋体" w:hAnsi="宋体" w:cs="宋体"/>
          <w:color w:val="auto"/>
          <w:sz w:val="24"/>
          <w:szCs w:val="24"/>
        </w:rPr>
      </w:pPr>
      <w:r>
        <w:rPr>
          <w:rFonts w:ascii="宋体" w:hAnsi="宋体" w:cs="宋体"/>
          <w:color w:val="auto"/>
          <w:spacing w:val="-1"/>
          <w:sz w:val="24"/>
          <w:szCs w:val="24"/>
        </w:rPr>
        <w:t>第一部</w:t>
      </w:r>
      <w:r>
        <w:rPr>
          <w:rFonts w:ascii="宋体" w:hAnsi="宋体" w:cs="宋体"/>
          <w:color w:val="auto"/>
          <w:sz w:val="24"/>
          <w:szCs w:val="24"/>
        </w:rPr>
        <w:t>分 合同书</w:t>
      </w:r>
    </w:p>
    <w:p w14:paraId="6B1097E4">
      <w:pPr>
        <w:spacing w:line="500" w:lineRule="exact"/>
        <w:rPr>
          <w:color w:val="auto"/>
        </w:rPr>
      </w:pPr>
    </w:p>
    <w:p w14:paraId="769FF611">
      <w:pPr>
        <w:spacing w:line="500" w:lineRule="exact"/>
        <w:rPr>
          <w:color w:val="auto"/>
        </w:rPr>
      </w:pPr>
    </w:p>
    <w:p w14:paraId="71AFEE46">
      <w:pPr>
        <w:spacing w:line="500" w:lineRule="exact"/>
        <w:rPr>
          <w:color w:val="auto"/>
        </w:rPr>
      </w:pPr>
    </w:p>
    <w:p w14:paraId="0554D644">
      <w:pPr>
        <w:spacing w:line="500" w:lineRule="exact"/>
        <w:rPr>
          <w:color w:val="auto"/>
        </w:rPr>
      </w:pPr>
    </w:p>
    <w:p w14:paraId="22AC924C">
      <w:pPr>
        <w:spacing w:line="500" w:lineRule="exact"/>
        <w:rPr>
          <w:color w:val="auto"/>
        </w:rPr>
      </w:pPr>
    </w:p>
    <w:p w14:paraId="51752BCD">
      <w:pPr>
        <w:spacing w:line="500" w:lineRule="exact"/>
        <w:rPr>
          <w:color w:val="auto"/>
        </w:rPr>
      </w:pPr>
    </w:p>
    <w:p w14:paraId="171E282C">
      <w:pPr>
        <w:spacing w:line="500" w:lineRule="exact"/>
        <w:rPr>
          <w:color w:val="auto"/>
        </w:rPr>
      </w:pPr>
    </w:p>
    <w:p w14:paraId="7AF7EB82">
      <w:pPr>
        <w:spacing w:before="78" w:line="500" w:lineRule="exact"/>
        <w:ind w:left="1001"/>
        <w:rPr>
          <w:rFonts w:hint="eastAsia" w:ascii="宋体" w:hAnsi="宋体" w:cs="宋体"/>
          <w:color w:val="auto"/>
          <w:sz w:val="24"/>
          <w:szCs w:val="24"/>
        </w:rPr>
      </w:pPr>
      <w:r>
        <w:rPr>
          <w:rFonts w:ascii="宋体" w:hAnsi="宋体" w:cs="宋体"/>
          <w:color w:val="auto"/>
          <w:spacing w:val="-12"/>
          <w:sz w:val="24"/>
          <w:szCs w:val="24"/>
        </w:rPr>
        <w:t>项</w:t>
      </w:r>
      <w:r>
        <w:rPr>
          <w:rFonts w:ascii="宋体" w:hAnsi="宋体" w:cs="宋体"/>
          <w:color w:val="auto"/>
          <w:spacing w:val="-6"/>
          <w:sz w:val="24"/>
          <w:szCs w:val="24"/>
        </w:rPr>
        <w:t xml:space="preserve">目名称： </w:t>
      </w:r>
      <w:r>
        <w:rPr>
          <w:rFonts w:hint="eastAsia" w:ascii="宋体" w:hAnsi="宋体" w:cs="宋体"/>
          <w:color w:val="auto"/>
          <w:spacing w:val="-6"/>
          <w:sz w:val="24"/>
          <w:szCs w:val="24"/>
          <w:u w:val="single"/>
        </w:rPr>
        <w:t xml:space="preserve">                </w:t>
      </w:r>
    </w:p>
    <w:p w14:paraId="1412DE07">
      <w:pPr>
        <w:spacing w:line="500" w:lineRule="exact"/>
        <w:rPr>
          <w:color w:val="auto"/>
        </w:rPr>
      </w:pPr>
    </w:p>
    <w:p w14:paraId="32DC7980">
      <w:pPr>
        <w:spacing w:before="78" w:line="500" w:lineRule="exact"/>
        <w:ind w:left="1001"/>
        <w:rPr>
          <w:rFonts w:hint="eastAsia" w:ascii="宋体" w:hAnsi="宋体" w:cs="宋体"/>
          <w:color w:val="auto"/>
          <w:sz w:val="24"/>
          <w:szCs w:val="24"/>
        </w:rPr>
      </w:pPr>
      <w:r>
        <w:rPr>
          <w:rFonts w:ascii="宋体" w:hAnsi="宋体" w:cs="宋体"/>
          <w:color w:val="auto"/>
          <w:spacing w:val="-12"/>
          <w:sz w:val="24"/>
          <w:szCs w:val="24"/>
        </w:rPr>
        <w:t>项目</w:t>
      </w:r>
      <w:r>
        <w:rPr>
          <w:rFonts w:ascii="宋体" w:hAnsi="宋体" w:cs="宋体"/>
          <w:color w:val="auto"/>
          <w:spacing w:val="-6"/>
          <w:sz w:val="24"/>
          <w:szCs w:val="24"/>
        </w:rPr>
        <w:t xml:space="preserve">编号： </w:t>
      </w:r>
      <w:r>
        <w:rPr>
          <w:rFonts w:hint="eastAsia" w:ascii="宋体" w:hAnsi="宋体" w:cs="宋体"/>
          <w:color w:val="auto"/>
          <w:spacing w:val="-6"/>
          <w:sz w:val="24"/>
          <w:szCs w:val="24"/>
          <w:u w:val="single"/>
        </w:rPr>
        <w:t xml:space="preserve">                </w:t>
      </w:r>
    </w:p>
    <w:p w14:paraId="4F2DFDDD">
      <w:pPr>
        <w:spacing w:before="1" w:line="500" w:lineRule="exact"/>
        <w:ind w:left="1029"/>
        <w:rPr>
          <w:rFonts w:hint="eastAsia" w:ascii="宋体" w:hAnsi="宋体" w:cs="宋体"/>
          <w:color w:val="auto"/>
          <w:sz w:val="24"/>
          <w:szCs w:val="24"/>
        </w:rPr>
      </w:pPr>
      <w:r>
        <w:rPr>
          <w:rFonts w:ascii="宋体" w:hAnsi="宋体" w:cs="宋体"/>
          <w:color w:val="auto"/>
          <w:spacing w:val="8"/>
          <w:sz w:val="24"/>
          <w:szCs w:val="24"/>
        </w:rPr>
        <w:t>甲方(采购人)</w:t>
      </w:r>
      <w:r>
        <w:rPr>
          <w:rFonts w:ascii="宋体" w:hAnsi="宋体" w:cs="宋体"/>
          <w:color w:val="auto"/>
          <w:spacing w:val="7"/>
          <w:sz w:val="24"/>
          <w:szCs w:val="24"/>
        </w:rPr>
        <w:t>：</w:t>
      </w:r>
    </w:p>
    <w:p w14:paraId="3270E360">
      <w:pPr>
        <w:spacing w:line="500" w:lineRule="exact"/>
        <w:rPr>
          <w:color w:val="auto"/>
        </w:rPr>
      </w:pPr>
    </w:p>
    <w:p w14:paraId="2FCF966B">
      <w:pPr>
        <w:spacing w:before="79" w:line="500" w:lineRule="exact"/>
        <w:ind w:left="1021"/>
        <w:rPr>
          <w:rFonts w:hint="eastAsia" w:ascii="宋体" w:hAnsi="宋体" w:cs="宋体"/>
          <w:color w:val="auto"/>
          <w:sz w:val="24"/>
          <w:szCs w:val="24"/>
        </w:rPr>
      </w:pPr>
      <w:r>
        <w:rPr>
          <w:rFonts w:ascii="宋体" w:hAnsi="宋体" w:cs="宋体"/>
          <w:color w:val="auto"/>
          <w:spacing w:val="8"/>
          <w:sz w:val="24"/>
          <w:szCs w:val="24"/>
        </w:rPr>
        <w:t>乙</w:t>
      </w:r>
      <w:r>
        <w:rPr>
          <w:rFonts w:ascii="宋体" w:hAnsi="宋体" w:cs="宋体"/>
          <w:color w:val="auto"/>
          <w:spacing w:val="7"/>
          <w:sz w:val="24"/>
          <w:szCs w:val="24"/>
        </w:rPr>
        <w:t>方(成交供应商)：</w:t>
      </w:r>
    </w:p>
    <w:p w14:paraId="49CA57B8">
      <w:pPr>
        <w:spacing w:line="500" w:lineRule="exact"/>
        <w:rPr>
          <w:color w:val="auto"/>
        </w:rPr>
      </w:pPr>
    </w:p>
    <w:p w14:paraId="7294074E">
      <w:pPr>
        <w:spacing w:before="79" w:line="500" w:lineRule="exact"/>
        <w:ind w:left="998"/>
        <w:rPr>
          <w:rFonts w:hint="eastAsia" w:ascii="宋体" w:hAnsi="宋体" w:cs="宋体"/>
          <w:color w:val="auto"/>
          <w:sz w:val="24"/>
          <w:szCs w:val="24"/>
        </w:rPr>
      </w:pPr>
      <w:r>
        <w:rPr>
          <w:rFonts w:ascii="宋体" w:hAnsi="宋体" w:cs="宋体"/>
          <w:color w:val="auto"/>
          <w:spacing w:val="-13"/>
          <w:sz w:val="24"/>
          <w:szCs w:val="24"/>
        </w:rPr>
        <w:t>签</w:t>
      </w:r>
      <w:r>
        <w:rPr>
          <w:rFonts w:ascii="宋体" w:hAnsi="宋体" w:cs="宋体"/>
          <w:color w:val="auto"/>
          <w:spacing w:val="-12"/>
          <w:sz w:val="24"/>
          <w:szCs w:val="24"/>
        </w:rPr>
        <w:t>订地：</w:t>
      </w:r>
    </w:p>
    <w:p w14:paraId="33E936E5">
      <w:pPr>
        <w:spacing w:line="500" w:lineRule="exact"/>
        <w:rPr>
          <w:color w:val="auto"/>
        </w:rPr>
      </w:pPr>
    </w:p>
    <w:p w14:paraId="14EBB6E7">
      <w:pPr>
        <w:spacing w:before="79" w:line="500" w:lineRule="exact"/>
        <w:ind w:left="998"/>
        <w:rPr>
          <w:rFonts w:hint="eastAsia" w:ascii="宋体" w:hAnsi="宋体" w:cs="宋体"/>
          <w:color w:val="auto"/>
          <w:sz w:val="24"/>
          <w:szCs w:val="24"/>
        </w:rPr>
      </w:pPr>
      <w:r>
        <w:rPr>
          <w:rFonts w:ascii="宋体" w:hAnsi="宋体" w:cs="宋体"/>
          <w:color w:val="auto"/>
          <w:spacing w:val="-2"/>
          <w:sz w:val="24"/>
          <w:szCs w:val="24"/>
        </w:rPr>
        <w:t>签</w:t>
      </w:r>
      <w:r>
        <w:rPr>
          <w:rFonts w:ascii="宋体" w:hAnsi="宋体" w:cs="宋体"/>
          <w:color w:val="auto"/>
          <w:spacing w:val="-1"/>
          <w:sz w:val="24"/>
          <w:szCs w:val="24"/>
        </w:rPr>
        <w:t>订日期：</w:t>
      </w:r>
      <w:r>
        <w:rPr>
          <w:rFonts w:hint="eastAsia" w:ascii="宋体" w:hAnsi="宋体" w:cs="宋体"/>
          <w:color w:val="auto"/>
          <w:spacing w:val="-1"/>
          <w:sz w:val="24"/>
          <w:szCs w:val="24"/>
        </w:rPr>
        <w:t xml:space="preserve">  </w:t>
      </w:r>
      <w:r>
        <w:rPr>
          <w:rFonts w:ascii="宋体" w:hAnsi="宋体" w:cs="宋体"/>
          <w:color w:val="auto"/>
          <w:spacing w:val="-1"/>
          <w:sz w:val="24"/>
          <w:szCs w:val="24"/>
        </w:rPr>
        <w:t>年</w:t>
      </w:r>
      <w:r>
        <w:rPr>
          <w:rFonts w:hint="eastAsia" w:ascii="宋体" w:hAnsi="宋体" w:cs="宋体"/>
          <w:color w:val="auto"/>
          <w:spacing w:val="-1"/>
          <w:sz w:val="24"/>
          <w:szCs w:val="24"/>
        </w:rPr>
        <w:t xml:space="preserve">  </w:t>
      </w:r>
      <w:r>
        <w:rPr>
          <w:rFonts w:ascii="宋体" w:hAnsi="宋体" w:cs="宋体"/>
          <w:color w:val="auto"/>
          <w:spacing w:val="-1"/>
          <w:sz w:val="24"/>
          <w:szCs w:val="24"/>
        </w:rPr>
        <w:t>月</w:t>
      </w:r>
      <w:r>
        <w:rPr>
          <w:rFonts w:hint="eastAsia" w:ascii="宋体" w:hAnsi="宋体" w:cs="宋体"/>
          <w:color w:val="auto"/>
          <w:spacing w:val="-1"/>
          <w:sz w:val="24"/>
          <w:szCs w:val="24"/>
        </w:rPr>
        <w:t xml:space="preserve">  </w:t>
      </w:r>
      <w:r>
        <w:rPr>
          <w:rFonts w:ascii="宋体" w:hAnsi="宋体" w:cs="宋体"/>
          <w:color w:val="auto"/>
          <w:spacing w:val="-1"/>
          <w:sz w:val="24"/>
          <w:szCs w:val="24"/>
        </w:rPr>
        <w:t>日</w:t>
      </w:r>
    </w:p>
    <w:p w14:paraId="4FBAC94D">
      <w:pPr>
        <w:spacing w:line="500" w:lineRule="exact"/>
        <w:rPr>
          <w:color w:val="auto"/>
        </w:rPr>
        <w:sectPr>
          <w:footerReference r:id="rId5" w:type="default"/>
          <w:pgSz w:w="11907" w:h="16839"/>
          <w:pgMar w:top="1118" w:right="1736" w:bottom="1233" w:left="1771" w:header="877" w:footer="982" w:gutter="0"/>
          <w:cols w:space="720" w:num="1"/>
        </w:sectPr>
      </w:pPr>
    </w:p>
    <w:p w14:paraId="3CC8329D">
      <w:pPr>
        <w:spacing w:before="78" w:line="500" w:lineRule="exact"/>
        <w:ind w:left="115" w:right="57" w:firstLine="345" w:firstLineChars="150"/>
        <w:rPr>
          <w:rFonts w:hint="eastAsia" w:ascii="宋体" w:hAnsi="宋体" w:cs="宋体"/>
          <w:color w:val="auto"/>
          <w:sz w:val="24"/>
          <w:szCs w:val="24"/>
        </w:rPr>
      </w:pPr>
      <w:r>
        <w:rPr>
          <w:rFonts w:hint="eastAsia" w:ascii="宋体" w:hAnsi="宋体" w:cs="宋体"/>
          <w:color w:val="auto"/>
          <w:spacing w:val="-5"/>
          <w:sz w:val="24"/>
          <w:szCs w:val="24"/>
          <w:u w:val="single"/>
        </w:rPr>
        <w:t xml:space="preserve">             </w:t>
      </w:r>
      <w:r>
        <w:rPr>
          <w:rFonts w:ascii="宋体" w:hAnsi="宋体" w:cs="宋体"/>
          <w:color w:val="auto"/>
          <w:spacing w:val="-5"/>
          <w:sz w:val="24"/>
          <w:szCs w:val="24"/>
        </w:rPr>
        <w:t>(以下简称： 甲方) 通过</w:t>
      </w:r>
      <w:r>
        <w:rPr>
          <w:rFonts w:hint="eastAsia" w:ascii="宋体" w:hAnsi="宋体" w:cs="宋体"/>
          <w:color w:val="auto"/>
          <w:spacing w:val="-5"/>
          <w:sz w:val="24"/>
          <w:szCs w:val="24"/>
          <w:u w:val="single"/>
        </w:rPr>
        <w:t xml:space="preserve">              </w:t>
      </w:r>
      <w:r>
        <w:rPr>
          <w:rFonts w:ascii="宋体" w:hAnsi="宋体" w:cs="宋体"/>
          <w:color w:val="auto"/>
          <w:spacing w:val="-8"/>
          <w:sz w:val="24"/>
          <w:szCs w:val="24"/>
        </w:rPr>
        <w:t>组织的</w:t>
      </w:r>
      <w:r>
        <w:rPr>
          <w:rFonts w:hint="eastAsia" w:ascii="宋体" w:hAnsi="宋体" w:cs="宋体"/>
          <w:color w:val="auto"/>
          <w:spacing w:val="-8"/>
          <w:sz w:val="24"/>
          <w:szCs w:val="24"/>
          <w:u w:val="single"/>
        </w:rPr>
        <w:t xml:space="preserve">         </w:t>
      </w:r>
      <w:r>
        <w:rPr>
          <w:rFonts w:ascii="宋体" w:hAnsi="宋体" w:cs="宋体"/>
          <w:color w:val="auto"/>
          <w:spacing w:val="-8"/>
          <w:sz w:val="24"/>
          <w:szCs w:val="24"/>
        </w:rPr>
        <w:t>方式采购活动， 经</w:t>
      </w:r>
      <w:r>
        <w:rPr>
          <w:rFonts w:hint="eastAsia" w:ascii="宋体" w:hAnsi="宋体" w:cs="宋体"/>
          <w:color w:val="auto"/>
          <w:spacing w:val="-8"/>
          <w:sz w:val="24"/>
          <w:szCs w:val="24"/>
          <w:u w:val="single"/>
        </w:rPr>
        <w:t xml:space="preserve">          </w:t>
      </w:r>
      <w:r>
        <w:rPr>
          <w:rFonts w:ascii="宋体" w:hAnsi="宋体" w:cs="宋体"/>
          <w:color w:val="auto"/>
          <w:spacing w:val="-8"/>
          <w:sz w:val="24"/>
          <w:szCs w:val="24"/>
        </w:rPr>
        <w:t>评定，</w:t>
      </w:r>
      <w:r>
        <w:rPr>
          <w:rFonts w:ascii="宋体" w:hAnsi="宋体" w:cs="宋体"/>
          <w:color w:val="auto"/>
          <w:spacing w:val="-9"/>
          <w:sz w:val="24"/>
          <w:szCs w:val="24"/>
        </w:rPr>
        <w:t>(</w:t>
      </w:r>
      <w:r>
        <w:rPr>
          <w:rFonts w:ascii="宋体" w:hAnsi="宋体" w:cs="宋体"/>
          <w:color w:val="auto"/>
          <w:spacing w:val="-9"/>
          <w:sz w:val="24"/>
          <w:szCs w:val="24"/>
          <w:u w:val="single"/>
        </w:rPr>
        <w:t>成交供应商名称)</w:t>
      </w:r>
      <w:r>
        <w:rPr>
          <w:rFonts w:ascii="宋体" w:hAnsi="宋体" w:cs="宋体"/>
          <w:color w:val="auto"/>
          <w:spacing w:val="2"/>
          <w:sz w:val="25"/>
          <w:szCs w:val="25"/>
        </w:rPr>
        <w:t xml:space="preserve"> </w:t>
      </w:r>
      <w:r>
        <w:rPr>
          <w:rFonts w:ascii="宋体" w:hAnsi="宋体" w:cs="宋体"/>
          <w:color w:val="auto"/>
          <w:spacing w:val="2"/>
          <w:sz w:val="24"/>
          <w:szCs w:val="24"/>
        </w:rPr>
        <w:t>(以下简称：乙方)为本项目成交供应商，现按照采购文件</w:t>
      </w:r>
      <w:r>
        <w:rPr>
          <w:rFonts w:ascii="宋体" w:hAnsi="宋体" w:cs="宋体"/>
          <w:color w:val="auto"/>
          <w:sz w:val="24"/>
          <w:szCs w:val="24"/>
        </w:rPr>
        <w:t>确定</w:t>
      </w:r>
      <w:r>
        <w:rPr>
          <w:rFonts w:ascii="宋体" w:hAnsi="宋体" w:cs="宋体"/>
          <w:color w:val="auto"/>
          <w:spacing w:val="-6"/>
          <w:sz w:val="24"/>
          <w:szCs w:val="24"/>
        </w:rPr>
        <w:t>的事</w:t>
      </w:r>
      <w:r>
        <w:rPr>
          <w:rFonts w:ascii="宋体" w:hAnsi="宋体" w:cs="宋体"/>
          <w:color w:val="auto"/>
          <w:spacing w:val="-4"/>
          <w:sz w:val="24"/>
          <w:szCs w:val="24"/>
        </w:rPr>
        <w:t>项</w:t>
      </w:r>
      <w:r>
        <w:rPr>
          <w:rFonts w:ascii="宋体" w:hAnsi="宋体" w:cs="宋体"/>
          <w:color w:val="auto"/>
          <w:spacing w:val="-3"/>
          <w:sz w:val="24"/>
          <w:szCs w:val="24"/>
        </w:rPr>
        <w:t>签订本合同。</w:t>
      </w:r>
    </w:p>
    <w:p w14:paraId="674A97AF">
      <w:pPr>
        <w:spacing w:line="500" w:lineRule="exact"/>
        <w:ind w:left="123" w:right="116" w:firstLine="433"/>
        <w:rPr>
          <w:rFonts w:hint="eastAsia" w:ascii="宋体" w:hAnsi="宋体" w:cs="宋体"/>
          <w:color w:val="auto"/>
          <w:sz w:val="24"/>
          <w:szCs w:val="24"/>
        </w:rPr>
      </w:pPr>
      <w:r>
        <w:rPr>
          <w:rFonts w:ascii="宋体" w:hAnsi="宋体" w:cs="宋体"/>
          <w:color w:val="auto"/>
          <w:spacing w:val="-9"/>
          <w:sz w:val="24"/>
          <w:szCs w:val="24"/>
        </w:rPr>
        <w:t>根据《中华人民共和国民法典》、《中华人民共和国政府采购法》等相关法</w:t>
      </w:r>
      <w:r>
        <w:rPr>
          <w:rFonts w:ascii="宋体" w:hAnsi="宋体" w:cs="宋体"/>
          <w:color w:val="auto"/>
          <w:spacing w:val="-3"/>
          <w:sz w:val="24"/>
          <w:szCs w:val="24"/>
        </w:rPr>
        <w:t>律</w:t>
      </w:r>
      <w:r>
        <w:rPr>
          <w:rFonts w:ascii="宋体" w:hAnsi="宋体" w:cs="宋体"/>
          <w:color w:val="auto"/>
          <w:spacing w:val="-17"/>
          <w:sz w:val="24"/>
          <w:szCs w:val="24"/>
        </w:rPr>
        <w:t>法规之规定， 按照平等、自愿、公平和诚实信用的原则， 经甲方和乙方协商一致</w:t>
      </w:r>
      <w:r>
        <w:rPr>
          <w:rFonts w:ascii="宋体" w:hAnsi="宋体" w:cs="宋体"/>
          <w:color w:val="auto"/>
          <w:spacing w:val="-11"/>
          <w:sz w:val="24"/>
          <w:szCs w:val="24"/>
        </w:rPr>
        <w:t>，</w:t>
      </w:r>
      <w:r>
        <w:rPr>
          <w:rFonts w:ascii="宋体" w:hAnsi="宋体" w:cs="宋体"/>
          <w:color w:val="auto"/>
          <w:sz w:val="24"/>
          <w:szCs w:val="24"/>
        </w:rPr>
        <w:t xml:space="preserve"> </w:t>
      </w:r>
      <w:r>
        <w:rPr>
          <w:rFonts w:ascii="宋体" w:hAnsi="宋体" w:cs="宋体"/>
          <w:color w:val="auto"/>
          <w:spacing w:val="-3"/>
          <w:sz w:val="24"/>
          <w:szCs w:val="24"/>
        </w:rPr>
        <w:t>约</w:t>
      </w:r>
      <w:r>
        <w:rPr>
          <w:rFonts w:ascii="宋体" w:hAnsi="宋体" w:cs="宋体"/>
          <w:color w:val="auto"/>
          <w:spacing w:val="-2"/>
          <w:sz w:val="24"/>
          <w:szCs w:val="24"/>
        </w:rPr>
        <w:t>定以下合同条款，以兹共同遵守、全面履行。</w:t>
      </w:r>
    </w:p>
    <w:p w14:paraId="33AA0EEF">
      <w:pPr>
        <w:spacing w:line="500" w:lineRule="exact"/>
        <w:ind w:left="576"/>
        <w:outlineLvl w:val="0"/>
        <w:rPr>
          <w:rFonts w:hint="eastAsia" w:ascii="宋体" w:hAnsi="宋体" w:cs="宋体"/>
          <w:color w:val="auto"/>
          <w:sz w:val="24"/>
          <w:szCs w:val="24"/>
        </w:rPr>
      </w:pPr>
      <w:r>
        <w:rPr>
          <w:rFonts w:ascii="宋体" w:hAnsi="宋体" w:cs="宋体"/>
          <w:color w:val="auto"/>
          <w:spacing w:val="-14"/>
          <w:sz w:val="24"/>
          <w:szCs w:val="24"/>
        </w:rPr>
        <w:t>1</w:t>
      </w:r>
      <w:r>
        <w:rPr>
          <w:rFonts w:ascii="宋体" w:hAnsi="宋体" w:cs="宋体"/>
          <w:color w:val="auto"/>
          <w:spacing w:val="-8"/>
          <w:sz w:val="24"/>
          <w:szCs w:val="24"/>
        </w:rPr>
        <w:t>.</w:t>
      </w:r>
      <w:r>
        <w:rPr>
          <w:rFonts w:ascii="宋体" w:hAnsi="宋体" w:cs="宋体"/>
          <w:color w:val="auto"/>
          <w:spacing w:val="-7"/>
          <w:sz w:val="24"/>
          <w:szCs w:val="24"/>
        </w:rPr>
        <w:t>1 合同组成部分</w:t>
      </w:r>
    </w:p>
    <w:p w14:paraId="1E0BB20E">
      <w:pPr>
        <w:spacing w:before="183" w:line="500" w:lineRule="exact"/>
        <w:ind w:left="125" w:right="31" w:firstLine="437"/>
        <w:rPr>
          <w:rFonts w:hint="eastAsia" w:ascii="宋体" w:hAnsi="宋体" w:cs="宋体"/>
          <w:color w:val="auto"/>
          <w:sz w:val="24"/>
          <w:szCs w:val="24"/>
        </w:rPr>
      </w:pPr>
      <w:r>
        <w:rPr>
          <w:rFonts w:ascii="宋体" w:hAnsi="宋体" w:cs="宋体"/>
          <w:color w:val="auto"/>
          <w:spacing w:val="1"/>
          <w:sz w:val="24"/>
          <w:szCs w:val="24"/>
        </w:rPr>
        <w:t>下列文件为本合同的组成部分，并构成一</w:t>
      </w:r>
      <w:r>
        <w:rPr>
          <w:rFonts w:ascii="宋体" w:hAnsi="宋体" w:cs="宋体"/>
          <w:color w:val="auto"/>
          <w:sz w:val="24"/>
          <w:szCs w:val="24"/>
        </w:rPr>
        <w:t xml:space="preserve">个整体，需综合解释、相互补充。 </w:t>
      </w:r>
      <w:r>
        <w:rPr>
          <w:rFonts w:ascii="宋体" w:hAnsi="宋体" w:cs="宋体"/>
          <w:color w:val="auto"/>
          <w:spacing w:val="-12"/>
          <w:sz w:val="24"/>
          <w:szCs w:val="24"/>
        </w:rPr>
        <w:t>如</w:t>
      </w:r>
      <w:r>
        <w:rPr>
          <w:rFonts w:ascii="宋体" w:hAnsi="宋体" w:cs="宋体"/>
          <w:color w:val="auto"/>
          <w:spacing w:val="-11"/>
          <w:sz w:val="24"/>
          <w:szCs w:val="24"/>
        </w:rPr>
        <w:t>果</w:t>
      </w:r>
      <w:r>
        <w:rPr>
          <w:rFonts w:ascii="宋体" w:hAnsi="宋体" w:cs="宋体"/>
          <w:color w:val="auto"/>
          <w:spacing w:val="-6"/>
          <w:sz w:val="24"/>
          <w:szCs w:val="24"/>
        </w:rPr>
        <w:t>下列文件内容出现不一致的情形，那么在保证按照采购文件确定的事项前提</w:t>
      </w:r>
      <w:r>
        <w:rPr>
          <w:rFonts w:ascii="宋体" w:hAnsi="宋体" w:cs="宋体"/>
          <w:color w:val="auto"/>
          <w:spacing w:val="-3"/>
          <w:sz w:val="24"/>
          <w:szCs w:val="24"/>
        </w:rPr>
        <w:t>下，组成本合同的多个文件的优先适用顺序如下：</w:t>
      </w:r>
    </w:p>
    <w:p w14:paraId="41BA84A6">
      <w:pPr>
        <w:spacing w:line="500" w:lineRule="exact"/>
        <w:ind w:left="574"/>
        <w:rPr>
          <w:rFonts w:hint="eastAsia" w:ascii="宋体" w:hAnsi="宋体" w:cs="宋体"/>
          <w:color w:val="auto"/>
          <w:sz w:val="24"/>
          <w:szCs w:val="24"/>
        </w:rPr>
      </w:pPr>
      <w:r>
        <w:rPr>
          <w:rFonts w:ascii="宋体" w:hAnsi="宋体" w:cs="宋体"/>
          <w:color w:val="auto"/>
          <w:spacing w:val="-12"/>
          <w:sz w:val="24"/>
          <w:szCs w:val="24"/>
        </w:rPr>
        <w:t>1.</w:t>
      </w:r>
      <w:r>
        <w:rPr>
          <w:rFonts w:ascii="宋体" w:hAnsi="宋体" w:cs="宋体"/>
          <w:color w:val="auto"/>
          <w:spacing w:val="-7"/>
          <w:sz w:val="24"/>
          <w:szCs w:val="24"/>
        </w:rPr>
        <w:t>1</w:t>
      </w:r>
      <w:r>
        <w:rPr>
          <w:rFonts w:ascii="宋体" w:hAnsi="宋体" w:cs="宋体"/>
          <w:color w:val="auto"/>
          <w:spacing w:val="-6"/>
          <w:sz w:val="24"/>
          <w:szCs w:val="24"/>
        </w:rPr>
        <w:t>.1 本合同及其补充合同、变更协议；</w:t>
      </w:r>
    </w:p>
    <w:p w14:paraId="2B7FABAC">
      <w:pPr>
        <w:spacing w:before="185" w:line="500" w:lineRule="exact"/>
        <w:ind w:left="574"/>
        <w:rPr>
          <w:rFonts w:hint="eastAsia" w:ascii="宋体" w:hAnsi="宋体" w:cs="宋体"/>
          <w:color w:val="auto"/>
          <w:sz w:val="24"/>
          <w:szCs w:val="24"/>
        </w:rPr>
      </w:pPr>
      <w:r>
        <w:rPr>
          <w:rFonts w:ascii="宋体" w:hAnsi="宋体" w:cs="宋体"/>
          <w:color w:val="auto"/>
          <w:spacing w:val="-12"/>
          <w:sz w:val="24"/>
          <w:szCs w:val="24"/>
        </w:rPr>
        <w:t>1</w:t>
      </w:r>
      <w:r>
        <w:rPr>
          <w:rFonts w:ascii="宋体" w:hAnsi="宋体" w:cs="宋体"/>
          <w:color w:val="auto"/>
          <w:spacing w:val="-11"/>
          <w:sz w:val="24"/>
          <w:szCs w:val="24"/>
        </w:rPr>
        <w:t>.1.2 成交通知书；</w:t>
      </w:r>
    </w:p>
    <w:p w14:paraId="5BE9B761">
      <w:pPr>
        <w:spacing w:before="182" w:line="500" w:lineRule="exact"/>
        <w:ind w:left="574"/>
        <w:rPr>
          <w:rFonts w:hint="eastAsia" w:ascii="宋体" w:hAnsi="宋体" w:cs="宋体"/>
          <w:color w:val="auto"/>
          <w:sz w:val="24"/>
          <w:szCs w:val="24"/>
        </w:rPr>
      </w:pPr>
      <w:r>
        <w:rPr>
          <w:rFonts w:ascii="宋体" w:hAnsi="宋体" w:cs="宋体"/>
          <w:color w:val="auto"/>
          <w:spacing w:val="1"/>
          <w:sz w:val="24"/>
          <w:szCs w:val="24"/>
        </w:rPr>
        <w:t>1.1.3 响应文件(含澄清或者说</w:t>
      </w:r>
      <w:r>
        <w:rPr>
          <w:rFonts w:ascii="宋体" w:hAnsi="宋体" w:cs="宋体"/>
          <w:color w:val="auto"/>
          <w:sz w:val="24"/>
          <w:szCs w:val="24"/>
        </w:rPr>
        <w:t>明文件)；</w:t>
      </w:r>
    </w:p>
    <w:p w14:paraId="302CF289">
      <w:pPr>
        <w:spacing w:before="182" w:line="500" w:lineRule="exact"/>
        <w:ind w:left="574"/>
        <w:rPr>
          <w:rFonts w:hint="eastAsia" w:ascii="宋体" w:hAnsi="宋体" w:cs="宋体"/>
          <w:color w:val="auto"/>
          <w:sz w:val="24"/>
          <w:szCs w:val="24"/>
        </w:rPr>
      </w:pPr>
      <w:r>
        <w:rPr>
          <w:rFonts w:ascii="宋体" w:hAnsi="宋体" w:cs="宋体"/>
          <w:color w:val="auto"/>
          <w:spacing w:val="1"/>
          <w:sz w:val="24"/>
          <w:szCs w:val="24"/>
        </w:rPr>
        <w:t xml:space="preserve">1.1.4 </w:t>
      </w:r>
      <w:r>
        <w:rPr>
          <w:rFonts w:hint="eastAsia" w:ascii="宋体" w:hAnsi="宋体" w:cs="宋体"/>
          <w:color w:val="auto"/>
          <w:spacing w:val="1"/>
          <w:sz w:val="24"/>
          <w:szCs w:val="24"/>
        </w:rPr>
        <w:t>采购</w:t>
      </w:r>
      <w:r>
        <w:rPr>
          <w:rFonts w:ascii="宋体" w:hAnsi="宋体" w:cs="宋体"/>
          <w:color w:val="auto"/>
          <w:spacing w:val="1"/>
          <w:sz w:val="24"/>
          <w:szCs w:val="24"/>
        </w:rPr>
        <w:t>文件(含澄清或者修</w:t>
      </w:r>
      <w:r>
        <w:rPr>
          <w:rFonts w:ascii="宋体" w:hAnsi="宋体" w:cs="宋体"/>
          <w:color w:val="auto"/>
          <w:sz w:val="24"/>
          <w:szCs w:val="24"/>
        </w:rPr>
        <w:t>改文件)；</w:t>
      </w:r>
    </w:p>
    <w:p w14:paraId="476133A2">
      <w:pPr>
        <w:spacing w:before="183" w:line="500" w:lineRule="exact"/>
        <w:ind w:left="574"/>
        <w:rPr>
          <w:rFonts w:hint="eastAsia" w:ascii="宋体" w:hAnsi="宋体" w:cs="宋体"/>
          <w:color w:val="auto"/>
          <w:sz w:val="24"/>
          <w:szCs w:val="24"/>
        </w:rPr>
      </w:pPr>
      <w:r>
        <w:rPr>
          <w:rFonts w:ascii="宋体" w:hAnsi="宋体" w:cs="宋体"/>
          <w:color w:val="auto"/>
          <w:spacing w:val="-14"/>
          <w:sz w:val="24"/>
          <w:szCs w:val="24"/>
        </w:rPr>
        <w:t>1</w:t>
      </w:r>
      <w:r>
        <w:rPr>
          <w:rFonts w:ascii="宋体" w:hAnsi="宋体" w:cs="宋体"/>
          <w:color w:val="auto"/>
          <w:spacing w:val="-12"/>
          <w:sz w:val="24"/>
          <w:szCs w:val="24"/>
        </w:rPr>
        <w:t>.</w:t>
      </w:r>
      <w:r>
        <w:rPr>
          <w:rFonts w:ascii="宋体" w:hAnsi="宋体" w:cs="宋体"/>
          <w:color w:val="auto"/>
          <w:spacing w:val="-7"/>
          <w:sz w:val="24"/>
          <w:szCs w:val="24"/>
        </w:rPr>
        <w:t>1.5 其他相关采购文件。</w:t>
      </w:r>
    </w:p>
    <w:p w14:paraId="77069ABA">
      <w:pPr>
        <w:spacing w:before="185" w:line="500" w:lineRule="exact"/>
        <w:ind w:left="576"/>
        <w:outlineLvl w:val="0"/>
        <w:rPr>
          <w:rFonts w:hint="eastAsia" w:ascii="宋体" w:hAnsi="宋体" w:cs="宋体"/>
          <w:color w:val="auto"/>
          <w:sz w:val="24"/>
          <w:szCs w:val="24"/>
        </w:rPr>
      </w:pPr>
      <w:r>
        <w:rPr>
          <w:rFonts w:ascii="宋体" w:hAnsi="宋体" w:cs="宋体"/>
          <w:color w:val="auto"/>
          <w:spacing w:val="-3"/>
          <w:sz w:val="24"/>
          <w:szCs w:val="24"/>
        </w:rPr>
        <w:t>1.2 服务</w:t>
      </w:r>
    </w:p>
    <w:p w14:paraId="536AB958">
      <w:pPr>
        <w:spacing w:before="182" w:line="500" w:lineRule="exact"/>
        <w:ind w:left="574"/>
        <w:rPr>
          <w:rFonts w:hint="eastAsia" w:ascii="宋体" w:hAnsi="宋体" w:cs="宋体"/>
          <w:color w:val="auto"/>
          <w:sz w:val="24"/>
          <w:szCs w:val="24"/>
        </w:rPr>
      </w:pPr>
      <w:r>
        <w:rPr>
          <w:rFonts w:ascii="宋体" w:hAnsi="宋体" w:cs="宋体"/>
          <w:color w:val="auto"/>
          <w:spacing w:val="-17"/>
          <w:sz w:val="24"/>
          <w:szCs w:val="24"/>
        </w:rPr>
        <w:t>1.2.1 服务名称：；</w:t>
      </w:r>
    </w:p>
    <w:p w14:paraId="405554D6">
      <w:pPr>
        <w:spacing w:before="182" w:line="500" w:lineRule="exact"/>
        <w:ind w:left="574"/>
        <w:rPr>
          <w:rFonts w:hint="eastAsia" w:ascii="宋体" w:hAnsi="宋体" w:cs="宋体"/>
          <w:color w:val="auto"/>
          <w:sz w:val="24"/>
          <w:szCs w:val="24"/>
        </w:rPr>
      </w:pPr>
      <w:r>
        <w:rPr>
          <w:rFonts w:ascii="宋体" w:hAnsi="宋体" w:cs="宋体"/>
          <w:color w:val="auto"/>
          <w:spacing w:val="-23"/>
          <w:sz w:val="24"/>
          <w:szCs w:val="24"/>
        </w:rPr>
        <w:t>1</w:t>
      </w:r>
      <w:r>
        <w:rPr>
          <w:rFonts w:ascii="宋体" w:hAnsi="宋体" w:cs="宋体"/>
          <w:color w:val="auto"/>
          <w:spacing w:val="-14"/>
          <w:sz w:val="24"/>
          <w:szCs w:val="24"/>
        </w:rPr>
        <w:t>.2.2 服务内容：；</w:t>
      </w:r>
    </w:p>
    <w:p w14:paraId="24A476DA">
      <w:pPr>
        <w:spacing w:before="182" w:line="500" w:lineRule="exact"/>
        <w:ind w:left="574"/>
        <w:rPr>
          <w:rFonts w:hint="eastAsia" w:ascii="宋体" w:hAnsi="宋体" w:cs="宋体"/>
          <w:color w:val="auto"/>
          <w:sz w:val="24"/>
          <w:szCs w:val="24"/>
        </w:rPr>
      </w:pPr>
      <w:r>
        <w:rPr>
          <w:rFonts w:ascii="宋体" w:hAnsi="宋体" w:cs="宋体"/>
          <w:color w:val="auto"/>
          <w:spacing w:val="-28"/>
          <w:sz w:val="24"/>
          <w:szCs w:val="24"/>
        </w:rPr>
        <w:t>1</w:t>
      </w:r>
      <w:r>
        <w:rPr>
          <w:rFonts w:ascii="宋体" w:hAnsi="宋体" w:cs="宋体"/>
          <w:color w:val="auto"/>
          <w:spacing w:val="-18"/>
          <w:sz w:val="24"/>
          <w:szCs w:val="24"/>
        </w:rPr>
        <w:t>.2.3 服务质量：。</w:t>
      </w:r>
    </w:p>
    <w:p w14:paraId="54704C41">
      <w:pPr>
        <w:spacing w:before="183" w:line="500" w:lineRule="exact"/>
        <w:ind w:left="576"/>
        <w:outlineLvl w:val="0"/>
        <w:rPr>
          <w:rFonts w:hint="eastAsia" w:ascii="宋体" w:hAnsi="宋体" w:cs="宋体"/>
          <w:color w:val="auto"/>
          <w:sz w:val="24"/>
          <w:szCs w:val="24"/>
        </w:rPr>
      </w:pPr>
      <w:r>
        <w:rPr>
          <w:rFonts w:ascii="宋体" w:hAnsi="宋体" w:cs="宋体"/>
          <w:color w:val="auto"/>
          <w:spacing w:val="-3"/>
          <w:sz w:val="24"/>
          <w:szCs w:val="24"/>
        </w:rPr>
        <w:t>1.3 价款</w:t>
      </w:r>
    </w:p>
    <w:p w14:paraId="732A4941">
      <w:pPr>
        <w:spacing w:before="185" w:line="500" w:lineRule="exact"/>
        <w:ind w:left="557"/>
        <w:rPr>
          <w:rFonts w:hint="eastAsia" w:ascii="宋体" w:hAnsi="宋体" w:cs="宋体"/>
          <w:color w:val="auto"/>
          <w:sz w:val="24"/>
          <w:szCs w:val="24"/>
        </w:rPr>
      </w:pPr>
      <w:r>
        <w:rPr>
          <w:rFonts w:ascii="宋体" w:hAnsi="宋体" w:cs="宋体"/>
          <w:color w:val="auto"/>
          <w:spacing w:val="-2"/>
          <w:position w:val="17"/>
          <w:sz w:val="24"/>
          <w:szCs w:val="24"/>
        </w:rPr>
        <w:t>本合同总价为</w:t>
      </w:r>
      <w:r>
        <w:rPr>
          <w:rFonts w:ascii="宋体" w:hAnsi="宋体" w:cs="宋体"/>
          <w:color w:val="auto"/>
          <w:spacing w:val="-1"/>
          <w:position w:val="17"/>
          <w:sz w:val="24"/>
          <w:szCs w:val="24"/>
        </w:rPr>
        <w:t>：</w:t>
      </w:r>
      <w:r>
        <w:rPr>
          <w:rFonts w:hint="eastAsia" w:ascii="宋体" w:hAnsi="宋体" w:cs="宋体"/>
          <w:color w:val="auto"/>
          <w:spacing w:val="-1"/>
          <w:position w:val="17"/>
          <w:sz w:val="24"/>
          <w:szCs w:val="24"/>
        </w:rPr>
        <w:t xml:space="preserve"> </w:t>
      </w:r>
      <w:r>
        <w:rPr>
          <w:rFonts w:ascii="宋体" w:hAnsi="宋体" w:cs="宋体"/>
          <w:color w:val="auto"/>
          <w:spacing w:val="-1"/>
          <w:position w:val="17"/>
          <w:sz w:val="24"/>
          <w:szCs w:val="24"/>
        </w:rPr>
        <w:t>￥元 (大写：</w:t>
      </w:r>
      <w:r>
        <w:rPr>
          <w:rFonts w:hint="eastAsia" w:ascii="宋体" w:hAnsi="宋体" w:cs="宋体"/>
          <w:color w:val="auto"/>
          <w:spacing w:val="-1"/>
          <w:position w:val="17"/>
          <w:sz w:val="24"/>
          <w:szCs w:val="24"/>
        </w:rPr>
        <w:t xml:space="preserve"> </w:t>
      </w:r>
      <w:r>
        <w:rPr>
          <w:rFonts w:ascii="宋体" w:hAnsi="宋体" w:cs="宋体"/>
          <w:color w:val="auto"/>
          <w:spacing w:val="-1"/>
          <w:position w:val="17"/>
          <w:sz w:val="24"/>
          <w:szCs w:val="24"/>
        </w:rPr>
        <w:t>人民币元)。</w:t>
      </w:r>
    </w:p>
    <w:p w14:paraId="3849352E">
      <w:pPr>
        <w:spacing w:line="500" w:lineRule="exact"/>
        <w:ind w:left="559"/>
        <w:rPr>
          <w:color w:val="auto"/>
        </w:rPr>
      </w:pPr>
      <w:r>
        <w:rPr>
          <w:rFonts w:ascii="宋体" w:hAnsi="宋体" w:cs="宋体"/>
          <w:color w:val="auto"/>
          <w:spacing w:val="-14"/>
          <w:sz w:val="24"/>
          <w:szCs w:val="24"/>
        </w:rPr>
        <w:t>分</w:t>
      </w:r>
      <w:r>
        <w:rPr>
          <w:rFonts w:ascii="宋体" w:hAnsi="宋体" w:cs="宋体"/>
          <w:color w:val="auto"/>
          <w:spacing w:val="-10"/>
          <w:sz w:val="24"/>
          <w:szCs w:val="24"/>
        </w:rPr>
        <w:t>项价格：</w:t>
      </w:r>
    </w:p>
    <w:tbl>
      <w:tblPr>
        <w:tblStyle w:val="106"/>
        <w:tblW w:w="852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62"/>
        <w:gridCol w:w="4303"/>
        <w:gridCol w:w="3240"/>
        <w:gridCol w:w="23"/>
      </w:tblGrid>
      <w:tr w14:paraId="4F3B92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9" w:hRule="atLeast"/>
        </w:trPr>
        <w:tc>
          <w:tcPr>
            <w:tcW w:w="962" w:type="dxa"/>
          </w:tcPr>
          <w:p w14:paraId="6B89F535">
            <w:pPr>
              <w:spacing w:before="67" w:line="500" w:lineRule="exact"/>
              <w:ind w:left="245"/>
              <w:rPr>
                <w:rFonts w:hint="eastAsia" w:ascii="宋体" w:hAnsi="宋体" w:cs="宋体"/>
                <w:color w:val="auto"/>
                <w:sz w:val="24"/>
                <w:szCs w:val="24"/>
              </w:rPr>
            </w:pPr>
            <w:r>
              <w:rPr>
                <w:rFonts w:ascii="宋体" w:hAnsi="宋体" w:cs="宋体"/>
                <w:color w:val="auto"/>
                <w:spacing w:val="-3"/>
                <w:sz w:val="24"/>
                <w:szCs w:val="24"/>
              </w:rPr>
              <w:t>序</w:t>
            </w:r>
            <w:r>
              <w:rPr>
                <w:rFonts w:ascii="宋体" w:hAnsi="宋体" w:cs="宋体"/>
                <w:color w:val="auto"/>
                <w:spacing w:val="-2"/>
                <w:sz w:val="24"/>
                <w:szCs w:val="24"/>
              </w:rPr>
              <w:t>号</w:t>
            </w:r>
          </w:p>
        </w:tc>
        <w:tc>
          <w:tcPr>
            <w:tcW w:w="4303" w:type="dxa"/>
          </w:tcPr>
          <w:p w14:paraId="2690E7BE">
            <w:pPr>
              <w:spacing w:before="67" w:line="500" w:lineRule="exact"/>
              <w:ind w:left="1784"/>
              <w:rPr>
                <w:rFonts w:hint="eastAsia" w:ascii="宋体" w:hAnsi="宋体" w:cs="宋体"/>
                <w:color w:val="auto"/>
                <w:sz w:val="24"/>
                <w:szCs w:val="24"/>
              </w:rPr>
            </w:pPr>
            <w:r>
              <w:rPr>
                <w:rFonts w:ascii="宋体" w:hAnsi="宋体" w:cs="宋体"/>
                <w:color w:val="auto"/>
                <w:spacing w:val="-4"/>
                <w:sz w:val="24"/>
                <w:szCs w:val="24"/>
              </w:rPr>
              <w:t>分</w:t>
            </w:r>
            <w:r>
              <w:rPr>
                <w:rFonts w:ascii="宋体" w:hAnsi="宋体" w:cs="宋体"/>
                <w:color w:val="auto"/>
                <w:spacing w:val="-2"/>
                <w:sz w:val="24"/>
                <w:szCs w:val="24"/>
              </w:rPr>
              <w:t>项名称</w:t>
            </w:r>
          </w:p>
        </w:tc>
        <w:tc>
          <w:tcPr>
            <w:tcW w:w="3240" w:type="dxa"/>
          </w:tcPr>
          <w:p w14:paraId="201736AC">
            <w:pPr>
              <w:spacing w:before="67" w:line="500" w:lineRule="exact"/>
              <w:ind w:left="1156"/>
              <w:rPr>
                <w:rFonts w:hint="eastAsia" w:ascii="宋体" w:hAnsi="宋体" w:cs="宋体"/>
                <w:color w:val="auto"/>
                <w:sz w:val="24"/>
                <w:szCs w:val="24"/>
              </w:rPr>
            </w:pPr>
            <w:r>
              <w:rPr>
                <w:rFonts w:ascii="宋体" w:hAnsi="宋体" w:cs="宋体"/>
                <w:color w:val="auto"/>
                <w:spacing w:val="-4"/>
                <w:sz w:val="24"/>
                <w:szCs w:val="24"/>
              </w:rPr>
              <w:t>分</w:t>
            </w:r>
            <w:r>
              <w:rPr>
                <w:rFonts w:ascii="宋体" w:hAnsi="宋体" w:cs="宋体"/>
                <w:color w:val="auto"/>
                <w:spacing w:val="-2"/>
                <w:sz w:val="24"/>
                <w:szCs w:val="24"/>
              </w:rPr>
              <w:t>项价格</w:t>
            </w:r>
          </w:p>
        </w:tc>
        <w:tc>
          <w:tcPr>
            <w:tcW w:w="23" w:type="dxa"/>
            <w:tcBorders>
              <w:top w:val="nil"/>
              <w:bottom w:val="nil"/>
              <w:right w:val="nil"/>
            </w:tcBorders>
          </w:tcPr>
          <w:p w14:paraId="35992560">
            <w:pPr>
              <w:spacing w:line="500" w:lineRule="exact"/>
              <w:rPr>
                <w:rFonts w:ascii="Arial" w:hAnsi="Arial" w:cs="Arial"/>
                <w:color w:val="auto"/>
              </w:rPr>
            </w:pPr>
          </w:p>
        </w:tc>
      </w:tr>
      <w:tr w14:paraId="558E9A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3" w:hRule="atLeast"/>
        </w:trPr>
        <w:tc>
          <w:tcPr>
            <w:tcW w:w="962" w:type="dxa"/>
          </w:tcPr>
          <w:p w14:paraId="3B7F0574">
            <w:pPr>
              <w:spacing w:before="73" w:line="500" w:lineRule="exact"/>
              <w:ind w:left="444"/>
              <w:rPr>
                <w:rFonts w:hint="eastAsia" w:ascii="宋体" w:hAnsi="宋体" w:cs="宋体"/>
                <w:color w:val="auto"/>
                <w:sz w:val="24"/>
                <w:szCs w:val="24"/>
              </w:rPr>
            </w:pPr>
            <w:r>
              <w:rPr>
                <w:rFonts w:ascii="宋体" w:hAnsi="宋体" w:cs="宋体"/>
                <w:color w:val="auto"/>
                <w:sz w:val="24"/>
                <w:szCs w:val="24"/>
              </w:rPr>
              <w:t>1</w:t>
            </w:r>
          </w:p>
        </w:tc>
        <w:tc>
          <w:tcPr>
            <w:tcW w:w="4303" w:type="dxa"/>
          </w:tcPr>
          <w:p w14:paraId="1300F7B4">
            <w:pPr>
              <w:spacing w:line="500" w:lineRule="exact"/>
              <w:rPr>
                <w:rFonts w:ascii="Arial" w:hAnsi="Arial" w:cs="Arial"/>
                <w:color w:val="auto"/>
              </w:rPr>
            </w:pPr>
          </w:p>
        </w:tc>
        <w:tc>
          <w:tcPr>
            <w:tcW w:w="3240" w:type="dxa"/>
          </w:tcPr>
          <w:p w14:paraId="272B6F96">
            <w:pPr>
              <w:spacing w:line="500" w:lineRule="exact"/>
              <w:rPr>
                <w:rFonts w:ascii="Arial" w:hAnsi="Arial" w:cs="Arial"/>
                <w:color w:val="auto"/>
              </w:rPr>
            </w:pPr>
          </w:p>
        </w:tc>
        <w:tc>
          <w:tcPr>
            <w:tcW w:w="23" w:type="dxa"/>
            <w:tcBorders>
              <w:top w:val="nil"/>
              <w:bottom w:val="nil"/>
              <w:right w:val="nil"/>
            </w:tcBorders>
          </w:tcPr>
          <w:p w14:paraId="48649400">
            <w:pPr>
              <w:spacing w:line="500" w:lineRule="exact"/>
              <w:rPr>
                <w:rFonts w:ascii="Arial" w:hAnsi="Arial" w:cs="Arial"/>
                <w:color w:val="auto"/>
              </w:rPr>
            </w:pPr>
          </w:p>
        </w:tc>
      </w:tr>
      <w:tr w14:paraId="25DEA7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3" w:hRule="atLeast"/>
        </w:trPr>
        <w:tc>
          <w:tcPr>
            <w:tcW w:w="962" w:type="dxa"/>
          </w:tcPr>
          <w:p w14:paraId="5AD9F7D2">
            <w:pPr>
              <w:spacing w:before="75" w:line="500" w:lineRule="exact"/>
              <w:ind w:left="429"/>
              <w:rPr>
                <w:rFonts w:hint="eastAsia" w:ascii="宋体" w:hAnsi="宋体" w:cs="宋体"/>
                <w:color w:val="auto"/>
                <w:sz w:val="24"/>
                <w:szCs w:val="24"/>
              </w:rPr>
            </w:pPr>
            <w:r>
              <w:rPr>
                <w:rFonts w:ascii="宋体" w:hAnsi="宋体" w:cs="宋体"/>
                <w:color w:val="auto"/>
                <w:sz w:val="24"/>
                <w:szCs w:val="24"/>
              </w:rPr>
              <w:t>2</w:t>
            </w:r>
          </w:p>
        </w:tc>
        <w:tc>
          <w:tcPr>
            <w:tcW w:w="4303" w:type="dxa"/>
          </w:tcPr>
          <w:p w14:paraId="770513F2">
            <w:pPr>
              <w:spacing w:line="500" w:lineRule="exact"/>
              <w:rPr>
                <w:rFonts w:ascii="Arial" w:hAnsi="Arial" w:cs="Arial"/>
                <w:color w:val="auto"/>
              </w:rPr>
            </w:pPr>
          </w:p>
        </w:tc>
        <w:tc>
          <w:tcPr>
            <w:tcW w:w="3240" w:type="dxa"/>
          </w:tcPr>
          <w:p w14:paraId="18DB10E5">
            <w:pPr>
              <w:spacing w:line="500" w:lineRule="exact"/>
              <w:rPr>
                <w:rFonts w:ascii="Arial" w:hAnsi="Arial" w:cs="Arial"/>
                <w:color w:val="auto"/>
              </w:rPr>
            </w:pPr>
          </w:p>
        </w:tc>
        <w:tc>
          <w:tcPr>
            <w:tcW w:w="23" w:type="dxa"/>
            <w:tcBorders>
              <w:top w:val="nil"/>
              <w:bottom w:val="nil"/>
              <w:right w:val="nil"/>
            </w:tcBorders>
          </w:tcPr>
          <w:p w14:paraId="2723DCE9">
            <w:pPr>
              <w:spacing w:line="500" w:lineRule="exact"/>
              <w:rPr>
                <w:rFonts w:ascii="Arial" w:hAnsi="Arial" w:cs="Arial"/>
                <w:color w:val="auto"/>
              </w:rPr>
            </w:pPr>
          </w:p>
        </w:tc>
      </w:tr>
      <w:tr w14:paraId="3EDF4D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3" w:hRule="atLeast"/>
        </w:trPr>
        <w:tc>
          <w:tcPr>
            <w:tcW w:w="962" w:type="dxa"/>
          </w:tcPr>
          <w:p w14:paraId="69CF461B">
            <w:pPr>
              <w:spacing w:before="76" w:line="500" w:lineRule="exact"/>
              <w:ind w:left="431"/>
              <w:rPr>
                <w:rFonts w:hint="eastAsia" w:ascii="宋体" w:hAnsi="宋体" w:cs="宋体"/>
                <w:color w:val="auto"/>
                <w:sz w:val="24"/>
                <w:szCs w:val="24"/>
              </w:rPr>
            </w:pPr>
            <w:r>
              <w:rPr>
                <w:rFonts w:ascii="宋体" w:hAnsi="宋体" w:cs="宋体"/>
                <w:color w:val="auto"/>
                <w:sz w:val="24"/>
                <w:szCs w:val="24"/>
              </w:rPr>
              <w:t>3</w:t>
            </w:r>
          </w:p>
        </w:tc>
        <w:tc>
          <w:tcPr>
            <w:tcW w:w="4303" w:type="dxa"/>
          </w:tcPr>
          <w:p w14:paraId="4FC1713E">
            <w:pPr>
              <w:spacing w:line="500" w:lineRule="exact"/>
              <w:rPr>
                <w:rFonts w:ascii="Arial" w:hAnsi="Arial" w:cs="Arial"/>
                <w:color w:val="auto"/>
              </w:rPr>
            </w:pPr>
          </w:p>
        </w:tc>
        <w:tc>
          <w:tcPr>
            <w:tcW w:w="3240" w:type="dxa"/>
          </w:tcPr>
          <w:p w14:paraId="4B2245E4">
            <w:pPr>
              <w:spacing w:line="500" w:lineRule="exact"/>
              <w:rPr>
                <w:rFonts w:ascii="Arial" w:hAnsi="Arial" w:cs="Arial"/>
                <w:color w:val="auto"/>
              </w:rPr>
            </w:pPr>
          </w:p>
        </w:tc>
        <w:tc>
          <w:tcPr>
            <w:tcW w:w="23" w:type="dxa"/>
            <w:tcBorders>
              <w:top w:val="nil"/>
              <w:bottom w:val="nil"/>
              <w:right w:val="nil"/>
            </w:tcBorders>
          </w:tcPr>
          <w:p w14:paraId="7CE02B05">
            <w:pPr>
              <w:spacing w:line="500" w:lineRule="exact"/>
              <w:rPr>
                <w:rFonts w:ascii="Arial" w:hAnsi="Arial" w:cs="Arial"/>
                <w:color w:val="auto"/>
              </w:rPr>
            </w:pPr>
          </w:p>
        </w:tc>
      </w:tr>
      <w:tr w14:paraId="01E1D9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62" w:type="dxa"/>
          </w:tcPr>
          <w:p w14:paraId="17BDB20D">
            <w:pPr>
              <w:spacing w:before="37" w:line="500" w:lineRule="exact"/>
              <w:ind w:left="261"/>
              <w:rPr>
                <w:rFonts w:hint="eastAsia" w:ascii="宋体" w:hAnsi="宋体" w:cs="宋体"/>
                <w:color w:val="auto"/>
                <w:sz w:val="24"/>
                <w:szCs w:val="24"/>
              </w:rPr>
            </w:pPr>
            <w:r>
              <w:rPr>
                <w:rFonts w:ascii="宋体" w:hAnsi="宋体" w:cs="宋体"/>
                <w:color w:val="auto"/>
                <w:spacing w:val="-7"/>
                <w:position w:val="1"/>
                <w:sz w:val="24"/>
                <w:szCs w:val="24"/>
              </w:rPr>
              <w:t>…</w:t>
            </w:r>
            <w:r>
              <w:rPr>
                <w:rFonts w:ascii="宋体" w:hAnsi="宋体" w:cs="宋体"/>
                <w:color w:val="auto"/>
                <w:spacing w:val="-6"/>
                <w:position w:val="1"/>
                <w:sz w:val="24"/>
                <w:szCs w:val="24"/>
              </w:rPr>
              <w:t>…</w:t>
            </w:r>
          </w:p>
        </w:tc>
        <w:tc>
          <w:tcPr>
            <w:tcW w:w="4303" w:type="dxa"/>
          </w:tcPr>
          <w:p w14:paraId="63646999">
            <w:pPr>
              <w:spacing w:line="500" w:lineRule="exact"/>
              <w:rPr>
                <w:rFonts w:ascii="Arial" w:hAnsi="Arial" w:cs="Arial"/>
                <w:color w:val="auto"/>
              </w:rPr>
            </w:pPr>
          </w:p>
        </w:tc>
        <w:tc>
          <w:tcPr>
            <w:tcW w:w="3240" w:type="dxa"/>
          </w:tcPr>
          <w:p w14:paraId="1E33FA5C">
            <w:pPr>
              <w:spacing w:line="500" w:lineRule="exact"/>
              <w:rPr>
                <w:rFonts w:ascii="Arial" w:hAnsi="Arial" w:cs="Arial"/>
                <w:color w:val="auto"/>
              </w:rPr>
            </w:pPr>
          </w:p>
        </w:tc>
        <w:tc>
          <w:tcPr>
            <w:tcW w:w="23" w:type="dxa"/>
            <w:tcBorders>
              <w:top w:val="nil"/>
              <w:bottom w:val="single" w:color="FFFFFF" w:sz="2" w:space="0"/>
              <w:right w:val="nil"/>
            </w:tcBorders>
          </w:tcPr>
          <w:p w14:paraId="4B1864DA">
            <w:pPr>
              <w:spacing w:line="500" w:lineRule="exact"/>
              <w:rPr>
                <w:rFonts w:ascii="Arial" w:hAnsi="Arial" w:cs="Arial"/>
                <w:color w:val="auto"/>
              </w:rPr>
            </w:pPr>
          </w:p>
        </w:tc>
      </w:tr>
      <w:tr w14:paraId="2CC1D8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8" w:hRule="atLeast"/>
        </w:trPr>
        <w:tc>
          <w:tcPr>
            <w:tcW w:w="5265" w:type="dxa"/>
            <w:gridSpan w:val="2"/>
          </w:tcPr>
          <w:p w14:paraId="505B7F6C">
            <w:pPr>
              <w:spacing w:before="66" w:line="500" w:lineRule="exact"/>
              <w:ind w:left="2516"/>
              <w:rPr>
                <w:rFonts w:hint="eastAsia" w:ascii="宋体" w:hAnsi="宋体" w:cs="宋体"/>
                <w:color w:val="auto"/>
                <w:sz w:val="24"/>
                <w:szCs w:val="24"/>
              </w:rPr>
            </w:pPr>
            <w:r>
              <w:rPr>
                <w:rFonts w:ascii="宋体" w:hAnsi="宋体" w:cs="宋体"/>
                <w:color w:val="auto"/>
                <w:spacing w:val="-4"/>
                <w:sz w:val="24"/>
                <w:szCs w:val="24"/>
              </w:rPr>
              <w:t>总价</w:t>
            </w:r>
          </w:p>
        </w:tc>
        <w:tc>
          <w:tcPr>
            <w:tcW w:w="3263" w:type="dxa"/>
            <w:gridSpan w:val="2"/>
          </w:tcPr>
          <w:p w14:paraId="61344181">
            <w:pPr>
              <w:spacing w:line="500" w:lineRule="exact"/>
              <w:rPr>
                <w:rFonts w:ascii="Arial" w:hAnsi="Arial" w:cs="Arial"/>
                <w:color w:val="auto"/>
              </w:rPr>
            </w:pPr>
          </w:p>
        </w:tc>
      </w:tr>
    </w:tbl>
    <w:p w14:paraId="239EF3D2">
      <w:pPr>
        <w:spacing w:before="114" w:line="500" w:lineRule="exact"/>
        <w:ind w:left="576"/>
        <w:outlineLvl w:val="0"/>
        <w:rPr>
          <w:rFonts w:hint="eastAsia" w:ascii="宋体" w:hAnsi="宋体" w:cs="宋体"/>
          <w:color w:val="auto"/>
          <w:sz w:val="24"/>
          <w:szCs w:val="24"/>
        </w:rPr>
      </w:pPr>
      <w:r>
        <w:rPr>
          <w:rFonts w:ascii="宋体" w:hAnsi="宋体" w:cs="宋体"/>
          <w:color w:val="auto"/>
          <w:spacing w:val="-1"/>
          <w:sz w:val="24"/>
          <w:szCs w:val="24"/>
        </w:rPr>
        <w:t>1.4 付款方式和发票开具方</w:t>
      </w:r>
      <w:r>
        <w:rPr>
          <w:rFonts w:ascii="宋体" w:hAnsi="宋体" w:cs="宋体"/>
          <w:color w:val="auto"/>
          <w:sz w:val="24"/>
          <w:szCs w:val="24"/>
        </w:rPr>
        <w:t>式</w:t>
      </w:r>
    </w:p>
    <w:p w14:paraId="23FC8666">
      <w:pPr>
        <w:spacing w:before="185" w:line="500" w:lineRule="exact"/>
        <w:ind w:left="574"/>
        <w:rPr>
          <w:rFonts w:hint="eastAsia" w:ascii="宋体" w:hAnsi="宋体" w:cs="宋体"/>
          <w:color w:val="auto"/>
          <w:sz w:val="24"/>
          <w:szCs w:val="24"/>
        </w:rPr>
      </w:pPr>
      <w:r>
        <w:rPr>
          <w:rFonts w:ascii="宋体" w:hAnsi="宋体" w:cs="宋体"/>
          <w:color w:val="auto"/>
          <w:spacing w:val="-28"/>
          <w:sz w:val="24"/>
          <w:szCs w:val="24"/>
        </w:rPr>
        <w:t>1</w:t>
      </w:r>
      <w:r>
        <w:rPr>
          <w:rFonts w:ascii="宋体" w:hAnsi="宋体" w:cs="宋体"/>
          <w:color w:val="auto"/>
          <w:spacing w:val="-18"/>
          <w:sz w:val="24"/>
          <w:szCs w:val="24"/>
        </w:rPr>
        <w:t>.4.1 付款方式：；</w:t>
      </w:r>
    </w:p>
    <w:p w14:paraId="29BCB8FE">
      <w:pPr>
        <w:spacing w:before="78" w:line="500" w:lineRule="exact"/>
        <w:ind w:left="490"/>
        <w:rPr>
          <w:rFonts w:hint="eastAsia" w:ascii="宋体" w:hAnsi="宋体" w:cs="宋体"/>
          <w:color w:val="auto"/>
          <w:sz w:val="24"/>
          <w:szCs w:val="24"/>
        </w:rPr>
      </w:pPr>
      <w:r>
        <w:rPr>
          <w:rFonts w:ascii="宋体" w:hAnsi="宋体" w:cs="宋体"/>
          <w:color w:val="auto"/>
          <w:spacing w:val="-22"/>
          <w:sz w:val="24"/>
          <w:szCs w:val="24"/>
        </w:rPr>
        <w:t xml:space="preserve">1.4.2 发票开具方式： </w:t>
      </w:r>
      <w:r>
        <w:rPr>
          <w:rFonts w:ascii="宋体" w:hAnsi="宋体" w:cs="宋体"/>
          <w:color w:val="auto"/>
          <w:spacing w:val="-20"/>
          <w:sz w:val="24"/>
          <w:szCs w:val="24"/>
        </w:rPr>
        <w:t>。</w:t>
      </w:r>
    </w:p>
    <w:p w14:paraId="4811BC1E">
      <w:pPr>
        <w:spacing w:before="185" w:line="500" w:lineRule="exact"/>
        <w:ind w:left="492"/>
        <w:outlineLvl w:val="0"/>
        <w:rPr>
          <w:rFonts w:hint="eastAsia" w:ascii="宋体" w:hAnsi="宋体" w:cs="宋体"/>
          <w:color w:val="auto"/>
          <w:sz w:val="24"/>
          <w:szCs w:val="24"/>
        </w:rPr>
      </w:pPr>
      <w:r>
        <w:rPr>
          <w:rFonts w:ascii="宋体" w:hAnsi="宋体" w:cs="宋体"/>
          <w:color w:val="auto"/>
          <w:spacing w:val="-1"/>
          <w:sz w:val="24"/>
          <w:szCs w:val="24"/>
        </w:rPr>
        <w:t>1.5 服务期限、地点和方式</w:t>
      </w:r>
    </w:p>
    <w:p w14:paraId="6B6AAE8D">
      <w:pPr>
        <w:spacing w:before="182" w:line="500" w:lineRule="exact"/>
        <w:ind w:left="490"/>
        <w:rPr>
          <w:rFonts w:hint="eastAsia" w:ascii="宋体" w:hAnsi="宋体" w:cs="宋体"/>
          <w:color w:val="auto"/>
          <w:sz w:val="24"/>
          <w:szCs w:val="24"/>
        </w:rPr>
      </w:pPr>
      <w:r>
        <w:rPr>
          <w:rFonts w:ascii="宋体" w:hAnsi="宋体" w:cs="宋体"/>
          <w:color w:val="auto"/>
          <w:spacing w:val="-23"/>
          <w:sz w:val="24"/>
          <w:szCs w:val="24"/>
        </w:rPr>
        <w:t>1</w:t>
      </w:r>
      <w:r>
        <w:rPr>
          <w:rFonts w:ascii="宋体" w:hAnsi="宋体" w:cs="宋体"/>
          <w:color w:val="auto"/>
          <w:spacing w:val="-14"/>
          <w:sz w:val="24"/>
          <w:szCs w:val="24"/>
        </w:rPr>
        <w:t>.5.1 服务期限：；</w:t>
      </w:r>
    </w:p>
    <w:p w14:paraId="76B74763">
      <w:pPr>
        <w:spacing w:before="181" w:line="500" w:lineRule="exact"/>
        <w:ind w:left="490"/>
        <w:rPr>
          <w:rFonts w:hint="eastAsia" w:ascii="宋体" w:hAnsi="宋体" w:cs="宋体"/>
          <w:color w:val="auto"/>
          <w:sz w:val="24"/>
          <w:szCs w:val="24"/>
        </w:rPr>
      </w:pPr>
      <w:r>
        <w:rPr>
          <w:rFonts w:ascii="宋体" w:hAnsi="宋体" w:cs="宋体"/>
          <w:color w:val="auto"/>
          <w:spacing w:val="-23"/>
          <w:sz w:val="24"/>
          <w:szCs w:val="24"/>
        </w:rPr>
        <w:t>1</w:t>
      </w:r>
      <w:r>
        <w:rPr>
          <w:rFonts w:ascii="宋体" w:hAnsi="宋体" w:cs="宋体"/>
          <w:color w:val="auto"/>
          <w:spacing w:val="-14"/>
          <w:sz w:val="24"/>
          <w:szCs w:val="24"/>
        </w:rPr>
        <w:t>.5.2 服务地点：；</w:t>
      </w:r>
    </w:p>
    <w:p w14:paraId="703A9E04">
      <w:pPr>
        <w:spacing w:before="182" w:line="500" w:lineRule="exact"/>
        <w:ind w:left="490"/>
        <w:rPr>
          <w:rFonts w:hint="eastAsia" w:ascii="宋体" w:hAnsi="宋体" w:cs="宋体"/>
          <w:color w:val="auto"/>
          <w:sz w:val="24"/>
          <w:szCs w:val="24"/>
        </w:rPr>
      </w:pPr>
      <w:r>
        <w:rPr>
          <w:rFonts w:ascii="宋体" w:hAnsi="宋体" w:cs="宋体"/>
          <w:color w:val="auto"/>
          <w:spacing w:val="-28"/>
          <w:sz w:val="24"/>
          <w:szCs w:val="24"/>
        </w:rPr>
        <w:t>1</w:t>
      </w:r>
      <w:r>
        <w:rPr>
          <w:rFonts w:ascii="宋体" w:hAnsi="宋体" w:cs="宋体"/>
          <w:color w:val="auto"/>
          <w:spacing w:val="-18"/>
          <w:sz w:val="24"/>
          <w:szCs w:val="24"/>
        </w:rPr>
        <w:t>.5.3 服务方式：。</w:t>
      </w:r>
    </w:p>
    <w:p w14:paraId="13CD05CD">
      <w:pPr>
        <w:spacing w:before="183" w:line="500" w:lineRule="exact"/>
        <w:ind w:left="492"/>
        <w:outlineLvl w:val="0"/>
        <w:rPr>
          <w:rFonts w:hint="eastAsia" w:ascii="宋体" w:hAnsi="宋体" w:cs="宋体"/>
          <w:color w:val="auto"/>
          <w:sz w:val="24"/>
          <w:szCs w:val="24"/>
        </w:rPr>
      </w:pPr>
      <w:r>
        <w:rPr>
          <w:rFonts w:ascii="宋体" w:hAnsi="宋体" w:cs="宋体"/>
          <w:color w:val="auto"/>
          <w:spacing w:val="-4"/>
          <w:sz w:val="24"/>
          <w:szCs w:val="24"/>
        </w:rPr>
        <w:t>1.</w:t>
      </w:r>
      <w:r>
        <w:rPr>
          <w:rFonts w:ascii="宋体" w:hAnsi="宋体" w:cs="宋体"/>
          <w:color w:val="auto"/>
          <w:spacing w:val="-3"/>
          <w:sz w:val="24"/>
          <w:szCs w:val="24"/>
        </w:rPr>
        <w:t>6</w:t>
      </w:r>
      <w:r>
        <w:rPr>
          <w:rFonts w:ascii="宋体" w:hAnsi="宋体" w:cs="宋体"/>
          <w:color w:val="auto"/>
          <w:spacing w:val="-2"/>
          <w:sz w:val="24"/>
          <w:szCs w:val="24"/>
        </w:rPr>
        <w:t xml:space="preserve"> 违约责任</w:t>
      </w:r>
    </w:p>
    <w:p w14:paraId="3B64572D">
      <w:pPr>
        <w:spacing w:before="187" w:line="500" w:lineRule="exact"/>
        <w:ind w:left="37" w:right="222" w:firstLine="453"/>
        <w:rPr>
          <w:rFonts w:hint="eastAsia" w:ascii="宋体" w:hAnsi="宋体" w:cs="宋体"/>
          <w:color w:val="auto"/>
          <w:sz w:val="24"/>
          <w:szCs w:val="24"/>
        </w:rPr>
      </w:pPr>
      <w:r>
        <w:rPr>
          <w:rFonts w:ascii="宋体" w:hAnsi="宋体" w:cs="宋体"/>
          <w:color w:val="auto"/>
          <w:spacing w:val="-4"/>
          <w:sz w:val="24"/>
          <w:szCs w:val="24"/>
        </w:rPr>
        <w:t>1</w:t>
      </w:r>
      <w:r>
        <w:rPr>
          <w:rFonts w:ascii="宋体" w:hAnsi="宋体" w:cs="宋体"/>
          <w:color w:val="auto"/>
          <w:spacing w:val="-2"/>
          <w:sz w:val="24"/>
          <w:szCs w:val="24"/>
        </w:rPr>
        <w:t>.6.1 除不可抗力外，如果乙方没有按照本合同约定的期限、地点和方式履</w:t>
      </w:r>
      <w:r>
        <w:rPr>
          <w:rFonts w:ascii="宋体" w:hAnsi="宋体" w:cs="宋体"/>
          <w:color w:val="auto"/>
          <w:sz w:val="24"/>
          <w:szCs w:val="24"/>
        </w:rPr>
        <w:t xml:space="preserve"> </w:t>
      </w:r>
      <w:r>
        <w:rPr>
          <w:rFonts w:ascii="宋体" w:hAnsi="宋体" w:cs="宋体"/>
          <w:color w:val="auto"/>
          <w:spacing w:val="-3"/>
          <w:sz w:val="24"/>
          <w:szCs w:val="24"/>
        </w:rPr>
        <w:t>行，那么甲方可要求乙方支付违约金，违约金按每迟延履行一日的应提供而未</w:t>
      </w:r>
      <w:r>
        <w:rPr>
          <w:rFonts w:ascii="宋体" w:hAnsi="宋体" w:cs="宋体"/>
          <w:color w:val="auto"/>
          <w:spacing w:val="-1"/>
          <w:sz w:val="24"/>
          <w:szCs w:val="24"/>
        </w:rPr>
        <w:t>提</w:t>
      </w:r>
      <w:r>
        <w:rPr>
          <w:rFonts w:ascii="宋体" w:hAnsi="宋体" w:cs="宋体"/>
          <w:color w:val="auto"/>
          <w:sz w:val="24"/>
          <w:szCs w:val="24"/>
        </w:rPr>
        <w:t xml:space="preserve"> </w:t>
      </w:r>
      <w:r>
        <w:rPr>
          <w:rFonts w:ascii="宋体" w:hAnsi="宋体" w:cs="宋体"/>
          <w:color w:val="auto"/>
          <w:spacing w:val="-3"/>
          <w:sz w:val="24"/>
          <w:szCs w:val="24"/>
        </w:rPr>
        <w:t>供服务价格的</w:t>
      </w:r>
      <w:r>
        <w:rPr>
          <w:rFonts w:hint="eastAsia" w:ascii="宋体" w:hAnsi="宋体" w:cs="宋体"/>
          <w:color w:val="auto"/>
          <w:spacing w:val="-3"/>
          <w:sz w:val="24"/>
          <w:szCs w:val="24"/>
        </w:rPr>
        <w:t xml:space="preserve">  </w:t>
      </w:r>
      <w:r>
        <w:rPr>
          <w:rFonts w:ascii="宋体" w:hAnsi="宋体" w:cs="宋体"/>
          <w:color w:val="auto"/>
          <w:spacing w:val="-3"/>
          <w:sz w:val="24"/>
          <w:szCs w:val="24"/>
        </w:rPr>
        <w:t>%计算，最高限额为本合同总价的</w:t>
      </w:r>
      <w:r>
        <w:rPr>
          <w:rFonts w:hint="eastAsia" w:ascii="宋体" w:hAnsi="宋体" w:cs="宋体"/>
          <w:color w:val="auto"/>
          <w:spacing w:val="-3"/>
          <w:sz w:val="24"/>
          <w:szCs w:val="24"/>
        </w:rPr>
        <w:t xml:space="preserve">  </w:t>
      </w:r>
      <w:r>
        <w:rPr>
          <w:rFonts w:ascii="宋体" w:hAnsi="宋体" w:cs="宋体"/>
          <w:color w:val="auto"/>
          <w:spacing w:val="-3"/>
          <w:sz w:val="24"/>
          <w:szCs w:val="24"/>
        </w:rPr>
        <w:t>%；迟延履行的违约金计算数</w:t>
      </w:r>
      <w:r>
        <w:rPr>
          <w:rFonts w:ascii="宋体" w:hAnsi="宋体" w:cs="宋体"/>
          <w:color w:val="auto"/>
          <w:spacing w:val="-2"/>
          <w:sz w:val="24"/>
          <w:szCs w:val="24"/>
        </w:rPr>
        <w:t>额</w:t>
      </w:r>
      <w:r>
        <w:rPr>
          <w:rFonts w:ascii="宋体" w:hAnsi="宋体" w:cs="宋体"/>
          <w:color w:val="auto"/>
          <w:sz w:val="24"/>
          <w:szCs w:val="24"/>
        </w:rPr>
        <w:t>达</w:t>
      </w:r>
      <w:r>
        <w:rPr>
          <w:rFonts w:ascii="宋体" w:hAnsi="宋体" w:cs="宋体"/>
          <w:color w:val="auto"/>
          <w:spacing w:val="-3"/>
          <w:sz w:val="24"/>
          <w:szCs w:val="24"/>
        </w:rPr>
        <w:t>到前述最高限额之日起，甲方有权在要求乙方支付违约金的同时，书面通知乙</w:t>
      </w:r>
      <w:r>
        <w:rPr>
          <w:rFonts w:ascii="宋体" w:hAnsi="宋体" w:cs="宋体"/>
          <w:color w:val="auto"/>
          <w:spacing w:val="-2"/>
          <w:sz w:val="24"/>
          <w:szCs w:val="24"/>
        </w:rPr>
        <w:t>方解除本</w:t>
      </w:r>
      <w:r>
        <w:rPr>
          <w:rFonts w:ascii="宋体" w:hAnsi="宋体" w:cs="宋体"/>
          <w:color w:val="auto"/>
          <w:spacing w:val="-1"/>
          <w:sz w:val="24"/>
          <w:szCs w:val="24"/>
        </w:rPr>
        <w:t>合同；</w:t>
      </w:r>
    </w:p>
    <w:p w14:paraId="13711AB0">
      <w:pPr>
        <w:spacing w:line="500" w:lineRule="exact"/>
        <w:ind w:left="39" w:right="156" w:firstLine="451"/>
        <w:rPr>
          <w:rFonts w:hint="eastAsia" w:ascii="宋体" w:hAnsi="宋体" w:cs="宋体"/>
          <w:color w:val="auto"/>
          <w:sz w:val="24"/>
          <w:szCs w:val="24"/>
        </w:rPr>
      </w:pPr>
      <w:r>
        <w:rPr>
          <w:rFonts w:ascii="宋体" w:hAnsi="宋体" w:cs="宋体"/>
          <w:color w:val="auto"/>
          <w:spacing w:val="-4"/>
          <w:sz w:val="24"/>
          <w:szCs w:val="24"/>
        </w:rPr>
        <w:t>1.</w:t>
      </w:r>
      <w:r>
        <w:rPr>
          <w:rFonts w:ascii="宋体" w:hAnsi="宋体" w:cs="宋体"/>
          <w:color w:val="auto"/>
          <w:spacing w:val="-2"/>
          <w:sz w:val="24"/>
          <w:szCs w:val="24"/>
        </w:rPr>
        <w:t>6.2 除不可抗力外，如果甲方没有按照本合同约定的付款方式付款，那么</w:t>
      </w:r>
      <w:r>
        <w:rPr>
          <w:rFonts w:ascii="宋体" w:hAnsi="宋体" w:cs="宋体"/>
          <w:color w:val="auto"/>
          <w:spacing w:val="-8"/>
          <w:sz w:val="24"/>
          <w:szCs w:val="24"/>
        </w:rPr>
        <w:t>乙方可</w:t>
      </w:r>
      <w:r>
        <w:rPr>
          <w:rFonts w:ascii="宋体" w:hAnsi="宋体" w:cs="宋体"/>
          <w:color w:val="auto"/>
          <w:spacing w:val="-4"/>
          <w:sz w:val="24"/>
          <w:szCs w:val="24"/>
        </w:rPr>
        <w:t>要求甲方支付违约金，违约金按每迟延付款一日的应付而未付款的</w:t>
      </w:r>
      <w:r>
        <w:rPr>
          <w:rFonts w:hint="eastAsia" w:ascii="宋体" w:hAnsi="宋体" w:cs="宋体"/>
          <w:color w:val="auto"/>
          <w:spacing w:val="-4"/>
          <w:sz w:val="24"/>
          <w:szCs w:val="24"/>
        </w:rPr>
        <w:t xml:space="preserve"> </w:t>
      </w:r>
      <w:r>
        <w:rPr>
          <w:rFonts w:ascii="宋体" w:hAnsi="宋体" w:cs="宋体"/>
          <w:color w:val="auto"/>
          <w:spacing w:val="-4"/>
          <w:sz w:val="24"/>
          <w:szCs w:val="24"/>
        </w:rPr>
        <w:t>%计算，</w:t>
      </w:r>
      <w:r>
        <w:rPr>
          <w:rFonts w:ascii="宋体" w:hAnsi="宋体" w:cs="宋体"/>
          <w:color w:val="auto"/>
          <w:sz w:val="24"/>
          <w:szCs w:val="24"/>
        </w:rPr>
        <w:t xml:space="preserve"> </w:t>
      </w:r>
      <w:r>
        <w:rPr>
          <w:rFonts w:ascii="宋体" w:hAnsi="宋体" w:cs="宋体"/>
          <w:color w:val="auto"/>
          <w:spacing w:val="1"/>
          <w:sz w:val="24"/>
          <w:szCs w:val="24"/>
        </w:rPr>
        <w:t>最高限额为本合同总价</w:t>
      </w:r>
      <w:r>
        <w:rPr>
          <w:rFonts w:ascii="宋体" w:hAnsi="宋体" w:cs="宋体"/>
          <w:color w:val="auto"/>
          <w:sz w:val="24"/>
          <w:szCs w:val="24"/>
        </w:rPr>
        <w:t>的</w:t>
      </w:r>
      <w:r>
        <w:rPr>
          <w:rFonts w:hint="eastAsia" w:ascii="宋体" w:hAnsi="宋体" w:cs="宋体"/>
          <w:color w:val="auto"/>
          <w:sz w:val="24"/>
          <w:szCs w:val="24"/>
        </w:rPr>
        <w:t xml:space="preserve"> </w:t>
      </w:r>
      <w:r>
        <w:rPr>
          <w:rFonts w:ascii="宋体" w:hAnsi="宋体" w:cs="宋体"/>
          <w:color w:val="auto"/>
          <w:sz w:val="24"/>
          <w:szCs w:val="24"/>
        </w:rPr>
        <w:t>%；迟延付款的违约金计算数额达到前述最高限额之日</w:t>
      </w:r>
      <w:r>
        <w:rPr>
          <w:rFonts w:ascii="宋体" w:hAnsi="宋体" w:cs="宋体"/>
          <w:color w:val="auto"/>
          <w:spacing w:val="-1"/>
          <w:sz w:val="24"/>
          <w:szCs w:val="24"/>
        </w:rPr>
        <w:t>起，乙方有权在要求甲</w:t>
      </w:r>
      <w:r>
        <w:rPr>
          <w:rFonts w:ascii="宋体" w:hAnsi="宋体" w:cs="宋体"/>
          <w:color w:val="auto"/>
          <w:sz w:val="24"/>
          <w:szCs w:val="24"/>
        </w:rPr>
        <w:t>方支付违约金的同时，书面通知甲方解除本合同；</w:t>
      </w:r>
    </w:p>
    <w:p w14:paraId="75199465">
      <w:pPr>
        <w:spacing w:before="1" w:line="500" w:lineRule="exact"/>
        <w:ind w:left="38" w:firstLine="452"/>
        <w:rPr>
          <w:rFonts w:hint="eastAsia" w:ascii="宋体" w:hAnsi="宋体" w:cs="宋体"/>
          <w:color w:val="auto"/>
          <w:sz w:val="24"/>
          <w:szCs w:val="24"/>
        </w:rPr>
      </w:pPr>
      <w:r>
        <w:rPr>
          <w:rFonts w:ascii="宋体" w:hAnsi="宋体" w:cs="宋体"/>
          <w:color w:val="auto"/>
          <w:spacing w:val="-4"/>
          <w:sz w:val="24"/>
          <w:szCs w:val="24"/>
        </w:rPr>
        <w:t>1.</w:t>
      </w:r>
      <w:r>
        <w:rPr>
          <w:rFonts w:ascii="宋体" w:hAnsi="宋体" w:cs="宋体"/>
          <w:color w:val="auto"/>
          <w:spacing w:val="-2"/>
          <w:sz w:val="24"/>
          <w:szCs w:val="24"/>
        </w:rPr>
        <w:t>6.3 除不可抗力外，任何一方未能履行本合同约定的其他主要义务，经催</w:t>
      </w:r>
      <w:r>
        <w:rPr>
          <w:rFonts w:ascii="宋体" w:hAnsi="宋体" w:cs="宋体"/>
          <w:color w:val="auto"/>
          <w:spacing w:val="-12"/>
          <w:sz w:val="24"/>
          <w:szCs w:val="24"/>
        </w:rPr>
        <w:t>告</w:t>
      </w:r>
      <w:r>
        <w:rPr>
          <w:rFonts w:ascii="宋体" w:hAnsi="宋体" w:cs="宋体"/>
          <w:color w:val="auto"/>
          <w:spacing w:val="-7"/>
          <w:sz w:val="24"/>
          <w:szCs w:val="24"/>
        </w:rPr>
        <w:t>后</w:t>
      </w:r>
      <w:r>
        <w:rPr>
          <w:rFonts w:ascii="宋体" w:hAnsi="宋体" w:cs="宋体"/>
          <w:color w:val="auto"/>
          <w:spacing w:val="-6"/>
          <w:sz w:val="24"/>
          <w:szCs w:val="24"/>
        </w:rPr>
        <w:t>在合理期限内仍未履行的， 或者任何一方有其他违约行为致使不能实现合同</w:t>
      </w:r>
      <w:r>
        <w:rPr>
          <w:rFonts w:ascii="宋体" w:hAnsi="宋体" w:cs="宋体"/>
          <w:color w:val="auto"/>
          <w:spacing w:val="-7"/>
          <w:sz w:val="24"/>
          <w:szCs w:val="24"/>
        </w:rPr>
        <w:t>目</w:t>
      </w:r>
      <w:r>
        <w:rPr>
          <w:rFonts w:ascii="宋体" w:hAnsi="宋体" w:cs="宋体"/>
          <w:color w:val="auto"/>
          <w:spacing w:val="-6"/>
          <w:sz w:val="24"/>
          <w:szCs w:val="24"/>
        </w:rPr>
        <w:t>的的， 或者任何一方有腐败行为(即：提供或给予或接受或索取任何财物或其他好处</w:t>
      </w:r>
      <w:r>
        <w:rPr>
          <w:rFonts w:ascii="宋体" w:hAnsi="宋体" w:cs="宋体"/>
          <w:color w:val="auto"/>
          <w:spacing w:val="-5"/>
          <w:sz w:val="24"/>
          <w:szCs w:val="24"/>
        </w:rPr>
        <w:t>或</w:t>
      </w:r>
      <w:r>
        <w:rPr>
          <w:rFonts w:ascii="宋体" w:hAnsi="宋体" w:cs="宋体"/>
          <w:color w:val="auto"/>
          <w:spacing w:val="-3"/>
          <w:sz w:val="24"/>
          <w:szCs w:val="24"/>
        </w:rPr>
        <w:t>者采取其他不正当手段影响对方当事人在合同签订、履行过程中的行为)</w:t>
      </w:r>
      <w:r>
        <w:rPr>
          <w:rFonts w:ascii="宋体" w:hAnsi="宋体" w:cs="宋体"/>
          <w:color w:val="auto"/>
          <w:sz w:val="24"/>
          <w:szCs w:val="24"/>
        </w:rPr>
        <w:t xml:space="preserve"> </w:t>
      </w:r>
      <w:r>
        <w:rPr>
          <w:rFonts w:ascii="宋体" w:hAnsi="宋体" w:cs="宋体"/>
          <w:color w:val="auto"/>
          <w:spacing w:val="-3"/>
          <w:sz w:val="24"/>
          <w:szCs w:val="24"/>
        </w:rPr>
        <w:t>或者欺诈行为(即：以谎报事实或者隐瞒真相的方法来影响对方当事人在合</w:t>
      </w:r>
      <w:r>
        <w:rPr>
          <w:rFonts w:ascii="宋体" w:hAnsi="宋体" w:cs="宋体"/>
          <w:color w:val="auto"/>
          <w:spacing w:val="-2"/>
          <w:sz w:val="24"/>
          <w:szCs w:val="24"/>
        </w:rPr>
        <w:t>同</w:t>
      </w:r>
      <w:r>
        <w:rPr>
          <w:rFonts w:ascii="宋体" w:hAnsi="宋体" w:cs="宋体"/>
          <w:color w:val="auto"/>
          <w:sz w:val="24"/>
          <w:szCs w:val="24"/>
        </w:rPr>
        <w:t>签</w:t>
      </w:r>
      <w:r>
        <w:rPr>
          <w:rFonts w:ascii="宋体" w:hAnsi="宋体" w:cs="宋体"/>
          <w:color w:val="auto"/>
          <w:spacing w:val="2"/>
          <w:sz w:val="24"/>
          <w:szCs w:val="24"/>
        </w:rPr>
        <w:t>订、履行过程中的行为)的，对方当事人可以书</w:t>
      </w:r>
      <w:r>
        <w:rPr>
          <w:rFonts w:ascii="宋体" w:hAnsi="宋体" w:cs="宋体"/>
          <w:color w:val="auto"/>
          <w:spacing w:val="1"/>
          <w:sz w:val="24"/>
          <w:szCs w:val="24"/>
        </w:rPr>
        <w:t>面通知违约方解除本合同；</w:t>
      </w:r>
    </w:p>
    <w:p w14:paraId="715EEB50">
      <w:pPr>
        <w:spacing w:line="500" w:lineRule="exact"/>
        <w:ind w:left="37" w:right="224" w:firstLine="453"/>
        <w:rPr>
          <w:rFonts w:hint="eastAsia" w:ascii="宋体" w:hAnsi="宋体" w:cs="宋体"/>
          <w:color w:val="auto"/>
          <w:sz w:val="24"/>
          <w:szCs w:val="24"/>
        </w:rPr>
      </w:pPr>
      <w:r>
        <w:rPr>
          <w:rFonts w:ascii="宋体" w:hAnsi="宋体" w:cs="宋体"/>
          <w:color w:val="auto"/>
          <w:spacing w:val="-4"/>
          <w:sz w:val="24"/>
          <w:szCs w:val="24"/>
        </w:rPr>
        <w:t>1.</w:t>
      </w:r>
      <w:r>
        <w:rPr>
          <w:rFonts w:ascii="宋体" w:hAnsi="宋体" w:cs="宋体"/>
          <w:color w:val="auto"/>
          <w:spacing w:val="-2"/>
          <w:sz w:val="24"/>
          <w:szCs w:val="24"/>
        </w:rPr>
        <w:t>6.4 任何一方按照前述约定要求违约方支付违约金的同时，仍有权要求违</w:t>
      </w:r>
      <w:r>
        <w:rPr>
          <w:rFonts w:ascii="宋体" w:hAnsi="宋体" w:cs="宋体"/>
          <w:color w:val="auto"/>
          <w:sz w:val="24"/>
          <w:szCs w:val="24"/>
        </w:rPr>
        <w:t xml:space="preserve"> </w:t>
      </w:r>
      <w:r>
        <w:rPr>
          <w:rFonts w:ascii="宋体" w:hAnsi="宋体" w:cs="宋体"/>
          <w:color w:val="auto"/>
          <w:spacing w:val="-12"/>
          <w:sz w:val="24"/>
          <w:szCs w:val="24"/>
        </w:rPr>
        <w:t>约</w:t>
      </w:r>
      <w:r>
        <w:rPr>
          <w:rFonts w:ascii="宋体" w:hAnsi="宋体" w:cs="宋体"/>
          <w:color w:val="auto"/>
          <w:spacing w:val="-8"/>
          <w:sz w:val="24"/>
          <w:szCs w:val="24"/>
        </w:rPr>
        <w:t>方</w:t>
      </w:r>
      <w:r>
        <w:rPr>
          <w:rFonts w:ascii="宋体" w:hAnsi="宋体" w:cs="宋体"/>
          <w:color w:val="auto"/>
          <w:spacing w:val="-6"/>
          <w:sz w:val="24"/>
          <w:szCs w:val="24"/>
        </w:rPr>
        <w:t>继续履行合同、采取补救措施，并有权按照己方实际损失情况要求违约方赔</w:t>
      </w:r>
      <w:r>
        <w:rPr>
          <w:rFonts w:ascii="宋体" w:hAnsi="宋体" w:cs="宋体"/>
          <w:color w:val="auto"/>
          <w:spacing w:val="-18"/>
          <w:sz w:val="24"/>
          <w:szCs w:val="24"/>
        </w:rPr>
        <w:t>偿</w:t>
      </w:r>
      <w:r>
        <w:rPr>
          <w:rFonts w:ascii="宋体" w:hAnsi="宋体" w:cs="宋体"/>
          <w:color w:val="auto"/>
          <w:spacing w:val="-12"/>
          <w:sz w:val="24"/>
          <w:szCs w:val="24"/>
        </w:rPr>
        <w:t>损</w:t>
      </w:r>
      <w:r>
        <w:rPr>
          <w:rFonts w:ascii="宋体" w:hAnsi="宋体" w:cs="宋体"/>
          <w:color w:val="auto"/>
          <w:spacing w:val="-9"/>
          <w:sz w:val="24"/>
          <w:szCs w:val="24"/>
        </w:rPr>
        <w:t>失；任何一方按照前述约定要求解除本合同的同时，仍有权要求违约方支付</w:t>
      </w:r>
      <w:r>
        <w:rPr>
          <w:rFonts w:ascii="宋体" w:hAnsi="宋体" w:cs="宋体"/>
          <w:color w:val="auto"/>
          <w:spacing w:val="-12"/>
          <w:sz w:val="24"/>
          <w:szCs w:val="24"/>
        </w:rPr>
        <w:t>违</w:t>
      </w:r>
      <w:r>
        <w:rPr>
          <w:rFonts w:ascii="宋体" w:hAnsi="宋体" w:cs="宋体"/>
          <w:color w:val="auto"/>
          <w:spacing w:val="-7"/>
          <w:sz w:val="24"/>
          <w:szCs w:val="24"/>
        </w:rPr>
        <w:t>约</w:t>
      </w:r>
      <w:r>
        <w:rPr>
          <w:rFonts w:ascii="宋体" w:hAnsi="宋体" w:cs="宋体"/>
          <w:color w:val="auto"/>
          <w:spacing w:val="-6"/>
          <w:sz w:val="24"/>
          <w:szCs w:val="24"/>
        </w:rPr>
        <w:t>金和按照己方实际损失情况要求违约方赔偿损失；且守约方行使的任何权利</w:t>
      </w:r>
      <w:r>
        <w:rPr>
          <w:rFonts w:ascii="宋体" w:hAnsi="宋体" w:cs="宋体"/>
          <w:color w:val="auto"/>
          <w:spacing w:val="-4"/>
          <w:sz w:val="24"/>
          <w:szCs w:val="24"/>
        </w:rPr>
        <w:t>救济方</w:t>
      </w:r>
      <w:r>
        <w:rPr>
          <w:rFonts w:ascii="宋体" w:hAnsi="宋体" w:cs="宋体"/>
          <w:color w:val="auto"/>
          <w:spacing w:val="-3"/>
          <w:sz w:val="24"/>
          <w:szCs w:val="24"/>
        </w:rPr>
        <w:t>式</w:t>
      </w:r>
      <w:r>
        <w:rPr>
          <w:rFonts w:ascii="宋体" w:hAnsi="宋体" w:cs="宋体"/>
          <w:color w:val="auto"/>
          <w:spacing w:val="-2"/>
          <w:sz w:val="24"/>
          <w:szCs w:val="24"/>
        </w:rPr>
        <w:t>均不视为其放弃了其他法定或者约定的权利救济方式；</w:t>
      </w:r>
    </w:p>
    <w:p w14:paraId="61764962">
      <w:pPr>
        <w:spacing w:line="500" w:lineRule="exact"/>
        <w:ind w:left="37" w:right="165" w:firstLine="453"/>
        <w:rPr>
          <w:rFonts w:hint="eastAsia" w:ascii="宋体" w:hAnsi="宋体" w:cs="宋体"/>
          <w:color w:val="auto"/>
          <w:sz w:val="24"/>
          <w:szCs w:val="24"/>
        </w:rPr>
      </w:pPr>
      <w:r>
        <w:rPr>
          <w:rFonts w:ascii="宋体" w:hAnsi="宋体" w:cs="宋体"/>
          <w:color w:val="auto"/>
          <w:spacing w:val="-30"/>
          <w:sz w:val="24"/>
          <w:szCs w:val="24"/>
        </w:rPr>
        <w:t>1</w:t>
      </w:r>
      <w:r>
        <w:rPr>
          <w:rFonts w:ascii="宋体" w:hAnsi="宋体" w:cs="宋体"/>
          <w:color w:val="auto"/>
          <w:spacing w:val="-27"/>
          <w:sz w:val="24"/>
          <w:szCs w:val="24"/>
        </w:rPr>
        <w:t>.</w:t>
      </w:r>
      <w:r>
        <w:rPr>
          <w:rFonts w:ascii="宋体" w:hAnsi="宋体" w:cs="宋体"/>
          <w:color w:val="auto"/>
          <w:spacing w:val="-15"/>
          <w:sz w:val="24"/>
          <w:szCs w:val="24"/>
        </w:rPr>
        <w:t>6.5 除前述约定外， 除不可抗力外</w:t>
      </w:r>
      <w:r>
        <w:rPr>
          <w:rFonts w:hint="eastAsia" w:ascii="宋体" w:hAnsi="宋体" w:cs="宋体"/>
          <w:color w:val="auto"/>
          <w:spacing w:val="-15"/>
          <w:sz w:val="24"/>
          <w:szCs w:val="24"/>
        </w:rPr>
        <w:t>，</w:t>
      </w:r>
      <w:r>
        <w:rPr>
          <w:rFonts w:ascii="宋体" w:hAnsi="宋体" w:cs="宋体"/>
          <w:color w:val="auto"/>
          <w:spacing w:val="-15"/>
          <w:sz w:val="24"/>
          <w:szCs w:val="24"/>
        </w:rPr>
        <w:t xml:space="preserve"> 任何一方未能履行本合同约定的义务，</w:t>
      </w:r>
      <w:r>
        <w:rPr>
          <w:rFonts w:ascii="宋体" w:hAnsi="宋体" w:cs="宋体"/>
          <w:color w:val="auto"/>
          <w:spacing w:val="-12"/>
          <w:sz w:val="24"/>
          <w:szCs w:val="24"/>
        </w:rPr>
        <w:t>对</w:t>
      </w:r>
      <w:r>
        <w:rPr>
          <w:rFonts w:ascii="宋体" w:hAnsi="宋体" w:cs="宋体"/>
          <w:color w:val="auto"/>
          <w:spacing w:val="-9"/>
          <w:sz w:val="24"/>
          <w:szCs w:val="24"/>
        </w:rPr>
        <w:t>方</w:t>
      </w:r>
      <w:r>
        <w:rPr>
          <w:rFonts w:ascii="宋体" w:hAnsi="宋体" w:cs="宋体"/>
          <w:color w:val="auto"/>
          <w:spacing w:val="-6"/>
          <w:sz w:val="24"/>
          <w:szCs w:val="24"/>
        </w:rPr>
        <w:t>当事人均有权要求继续履行、采取补救措施或者赔偿损失等， 且对方当事人</w:t>
      </w:r>
      <w:r>
        <w:rPr>
          <w:rFonts w:ascii="宋体" w:hAnsi="宋体" w:cs="宋体"/>
          <w:color w:val="auto"/>
          <w:spacing w:val="-2"/>
          <w:sz w:val="24"/>
          <w:szCs w:val="24"/>
        </w:rPr>
        <w:t>行使的任何权利救</w:t>
      </w:r>
      <w:r>
        <w:rPr>
          <w:rFonts w:ascii="宋体" w:hAnsi="宋体" w:cs="宋体"/>
          <w:color w:val="auto"/>
          <w:spacing w:val="-1"/>
          <w:sz w:val="24"/>
          <w:szCs w:val="24"/>
        </w:rPr>
        <w:t>济方式均不视为其放弃了其他法定或者约定的权利救济方式；</w:t>
      </w:r>
    </w:p>
    <w:p w14:paraId="11EA0F0B">
      <w:pPr>
        <w:spacing w:before="78" w:line="500" w:lineRule="exact"/>
        <w:ind w:left="41" w:right="183" w:firstLine="448"/>
        <w:rPr>
          <w:rFonts w:hint="eastAsia" w:ascii="宋体" w:hAnsi="宋体" w:cs="宋体"/>
          <w:color w:val="auto"/>
          <w:sz w:val="24"/>
          <w:szCs w:val="24"/>
        </w:rPr>
      </w:pPr>
      <w:r>
        <w:rPr>
          <w:rFonts w:ascii="宋体" w:hAnsi="宋体" w:cs="宋体"/>
          <w:color w:val="auto"/>
          <w:spacing w:val="-4"/>
          <w:sz w:val="24"/>
          <w:szCs w:val="24"/>
        </w:rPr>
        <w:t>1</w:t>
      </w:r>
      <w:r>
        <w:rPr>
          <w:rFonts w:ascii="宋体" w:hAnsi="宋体" w:cs="宋体"/>
          <w:color w:val="auto"/>
          <w:spacing w:val="-3"/>
          <w:sz w:val="24"/>
          <w:szCs w:val="24"/>
        </w:rPr>
        <w:t>.</w:t>
      </w:r>
      <w:r>
        <w:rPr>
          <w:rFonts w:ascii="宋体" w:hAnsi="宋体" w:cs="宋体"/>
          <w:color w:val="auto"/>
          <w:spacing w:val="-2"/>
          <w:sz w:val="24"/>
          <w:szCs w:val="24"/>
        </w:rPr>
        <w:t>6.6 如果出现政府采购监督管理部门在处理投诉事项期间，书面通知甲方</w:t>
      </w:r>
      <w:r>
        <w:rPr>
          <w:rFonts w:ascii="宋体" w:hAnsi="宋体" w:cs="宋体"/>
          <w:color w:val="auto"/>
          <w:sz w:val="24"/>
          <w:szCs w:val="24"/>
        </w:rPr>
        <w:t xml:space="preserve"> </w:t>
      </w:r>
      <w:r>
        <w:rPr>
          <w:rFonts w:ascii="宋体" w:hAnsi="宋体" w:cs="宋体"/>
          <w:color w:val="auto"/>
          <w:spacing w:val="-18"/>
          <w:sz w:val="24"/>
          <w:szCs w:val="24"/>
        </w:rPr>
        <w:t>暂</w:t>
      </w:r>
      <w:r>
        <w:rPr>
          <w:rFonts w:ascii="宋体" w:hAnsi="宋体" w:cs="宋体"/>
          <w:color w:val="auto"/>
          <w:spacing w:val="-17"/>
          <w:sz w:val="24"/>
          <w:szCs w:val="24"/>
        </w:rPr>
        <w:t>停</w:t>
      </w:r>
      <w:r>
        <w:rPr>
          <w:rFonts w:ascii="宋体" w:hAnsi="宋体" w:cs="宋体"/>
          <w:color w:val="auto"/>
          <w:spacing w:val="-9"/>
          <w:sz w:val="24"/>
          <w:szCs w:val="24"/>
        </w:rPr>
        <w:t>采购活动的情形，或者询问或质疑事项可能影响成交结果的，导致甲方中止</w:t>
      </w:r>
      <w:r>
        <w:rPr>
          <w:rFonts w:ascii="宋体" w:hAnsi="宋体" w:cs="宋体"/>
          <w:color w:val="auto"/>
          <w:spacing w:val="-4"/>
          <w:sz w:val="24"/>
          <w:szCs w:val="24"/>
        </w:rPr>
        <w:t>履行合同的情</w:t>
      </w:r>
      <w:r>
        <w:rPr>
          <w:rFonts w:ascii="宋体" w:hAnsi="宋体" w:cs="宋体"/>
          <w:color w:val="auto"/>
          <w:spacing w:val="-2"/>
          <w:sz w:val="24"/>
          <w:szCs w:val="24"/>
        </w:rPr>
        <w:t>形，均不视为甲方违约。</w:t>
      </w:r>
    </w:p>
    <w:p w14:paraId="5B4FD5B0">
      <w:pPr>
        <w:spacing w:line="500" w:lineRule="exact"/>
        <w:ind w:left="492"/>
        <w:outlineLvl w:val="0"/>
        <w:rPr>
          <w:rFonts w:hint="eastAsia" w:ascii="宋体" w:hAnsi="宋体" w:cs="宋体"/>
          <w:color w:val="auto"/>
          <w:sz w:val="24"/>
          <w:szCs w:val="24"/>
        </w:rPr>
      </w:pPr>
      <w:r>
        <w:rPr>
          <w:rFonts w:ascii="宋体" w:hAnsi="宋体" w:cs="宋体"/>
          <w:color w:val="auto"/>
          <w:spacing w:val="-8"/>
          <w:sz w:val="24"/>
          <w:szCs w:val="24"/>
        </w:rPr>
        <w:t>1</w:t>
      </w:r>
      <w:r>
        <w:rPr>
          <w:rFonts w:ascii="宋体" w:hAnsi="宋体" w:cs="宋体"/>
          <w:color w:val="auto"/>
          <w:spacing w:val="-7"/>
          <w:sz w:val="24"/>
          <w:szCs w:val="24"/>
        </w:rPr>
        <w:t>.7 合同争议的解决</w:t>
      </w:r>
    </w:p>
    <w:p w14:paraId="20C59FB9">
      <w:pPr>
        <w:spacing w:before="182" w:line="500" w:lineRule="exact"/>
        <w:ind w:left="41" w:firstLine="431"/>
        <w:rPr>
          <w:rFonts w:hint="eastAsia" w:ascii="宋体" w:hAnsi="宋体" w:cs="宋体"/>
          <w:color w:val="auto"/>
          <w:sz w:val="24"/>
          <w:szCs w:val="24"/>
        </w:rPr>
      </w:pPr>
      <w:r>
        <w:rPr>
          <w:rFonts w:ascii="宋体" w:hAnsi="宋体" w:cs="宋体"/>
          <w:color w:val="auto"/>
          <w:spacing w:val="-12"/>
          <w:sz w:val="24"/>
          <w:szCs w:val="24"/>
        </w:rPr>
        <w:t>本合同履</w:t>
      </w:r>
      <w:r>
        <w:rPr>
          <w:rFonts w:ascii="宋体" w:hAnsi="宋体" w:cs="宋体"/>
          <w:color w:val="auto"/>
          <w:spacing w:val="-6"/>
          <w:sz w:val="24"/>
          <w:szCs w:val="24"/>
        </w:rPr>
        <w:t>行过程中发生的任何争议，双方当事人均可通过和解或者调解解决；</w:t>
      </w:r>
      <w:r>
        <w:rPr>
          <w:rFonts w:ascii="宋体" w:hAnsi="宋体" w:cs="宋体"/>
          <w:color w:val="auto"/>
          <w:sz w:val="24"/>
          <w:szCs w:val="24"/>
        </w:rPr>
        <w:t xml:space="preserve"> </w:t>
      </w:r>
      <w:r>
        <w:rPr>
          <w:rFonts w:ascii="宋体" w:hAnsi="宋体" w:cs="宋体"/>
          <w:color w:val="auto"/>
          <w:spacing w:val="-4"/>
          <w:sz w:val="24"/>
          <w:szCs w:val="24"/>
        </w:rPr>
        <w:t>不愿</w:t>
      </w:r>
      <w:r>
        <w:rPr>
          <w:rFonts w:ascii="宋体" w:hAnsi="宋体" w:cs="宋体"/>
          <w:color w:val="auto"/>
          <w:spacing w:val="-3"/>
          <w:sz w:val="24"/>
          <w:szCs w:val="24"/>
        </w:rPr>
        <w:t>和</w:t>
      </w:r>
      <w:r>
        <w:rPr>
          <w:rFonts w:ascii="宋体" w:hAnsi="宋体" w:cs="宋体"/>
          <w:color w:val="auto"/>
          <w:spacing w:val="-2"/>
          <w:sz w:val="24"/>
          <w:szCs w:val="24"/>
        </w:rPr>
        <w:t>解、调解或者和解、调解不成的，可以选择下列</w:t>
      </w:r>
      <w:r>
        <w:rPr>
          <w:rFonts w:hint="eastAsia" w:ascii="宋体" w:hAnsi="宋体" w:cs="宋体"/>
          <w:color w:val="auto"/>
          <w:spacing w:val="-2"/>
          <w:sz w:val="24"/>
          <w:szCs w:val="24"/>
          <w:u w:val="single"/>
        </w:rPr>
        <w:t xml:space="preserve">    </w:t>
      </w:r>
      <w:r>
        <w:rPr>
          <w:rFonts w:ascii="宋体" w:hAnsi="宋体" w:cs="宋体"/>
          <w:color w:val="auto"/>
          <w:spacing w:val="-2"/>
          <w:sz w:val="24"/>
          <w:szCs w:val="24"/>
        </w:rPr>
        <w:t>种方式解决：</w:t>
      </w:r>
    </w:p>
    <w:p w14:paraId="588D4D6E">
      <w:pPr>
        <w:spacing w:before="1" w:line="500" w:lineRule="exact"/>
        <w:ind w:left="490"/>
        <w:rPr>
          <w:rFonts w:hint="eastAsia" w:ascii="宋体" w:hAnsi="宋体" w:cs="宋体"/>
          <w:color w:val="auto"/>
          <w:sz w:val="24"/>
          <w:szCs w:val="24"/>
        </w:rPr>
      </w:pPr>
      <w:r>
        <w:rPr>
          <w:rFonts w:ascii="宋体" w:hAnsi="宋体" w:cs="宋体"/>
          <w:color w:val="auto"/>
          <w:spacing w:val="-6"/>
          <w:sz w:val="24"/>
          <w:szCs w:val="24"/>
        </w:rPr>
        <w:t>1</w:t>
      </w:r>
      <w:r>
        <w:rPr>
          <w:rFonts w:ascii="宋体" w:hAnsi="宋体" w:cs="宋体"/>
          <w:color w:val="auto"/>
          <w:spacing w:val="-4"/>
          <w:sz w:val="24"/>
          <w:szCs w:val="24"/>
        </w:rPr>
        <w:t>.7.1 将争议提交仲裁委员会依申请仲裁时其现行有效的仲裁规则裁决；</w:t>
      </w:r>
    </w:p>
    <w:p w14:paraId="3FE04AE7">
      <w:pPr>
        <w:spacing w:before="187" w:line="500" w:lineRule="exact"/>
        <w:ind w:left="490"/>
        <w:rPr>
          <w:rFonts w:hint="eastAsia" w:ascii="宋体" w:hAnsi="宋体" w:cs="宋体"/>
          <w:color w:val="auto"/>
          <w:sz w:val="24"/>
          <w:szCs w:val="24"/>
        </w:rPr>
      </w:pPr>
      <w:r>
        <w:rPr>
          <w:rFonts w:ascii="宋体" w:hAnsi="宋体" w:cs="宋体"/>
          <w:color w:val="auto"/>
          <w:spacing w:val="-10"/>
          <w:sz w:val="24"/>
          <w:szCs w:val="24"/>
        </w:rPr>
        <w:t>1</w:t>
      </w:r>
      <w:r>
        <w:rPr>
          <w:rFonts w:ascii="宋体" w:hAnsi="宋体" w:cs="宋体"/>
          <w:color w:val="auto"/>
          <w:spacing w:val="-8"/>
          <w:sz w:val="24"/>
          <w:szCs w:val="24"/>
        </w:rPr>
        <w:t>.7.2 向</w:t>
      </w:r>
      <w:r>
        <w:rPr>
          <w:rFonts w:hint="eastAsia" w:ascii="宋体" w:hAnsi="宋体" w:cs="宋体"/>
          <w:color w:val="auto"/>
          <w:spacing w:val="-8"/>
          <w:sz w:val="24"/>
          <w:szCs w:val="24"/>
        </w:rPr>
        <w:t xml:space="preserve"> </w:t>
      </w:r>
      <w:r>
        <w:rPr>
          <w:rFonts w:hint="eastAsia" w:ascii="宋体" w:hAnsi="宋体" w:cs="宋体"/>
          <w:color w:val="auto"/>
          <w:spacing w:val="-8"/>
          <w:sz w:val="24"/>
          <w:szCs w:val="24"/>
          <w:u w:val="single"/>
        </w:rPr>
        <w:t xml:space="preserve">      </w:t>
      </w:r>
      <w:r>
        <w:rPr>
          <w:rFonts w:ascii="宋体" w:hAnsi="宋体" w:cs="宋体"/>
          <w:color w:val="auto"/>
          <w:spacing w:val="-8"/>
          <w:sz w:val="24"/>
          <w:szCs w:val="24"/>
        </w:rPr>
        <w:t>人民法院起诉。</w:t>
      </w:r>
    </w:p>
    <w:p w14:paraId="1AA666DF">
      <w:pPr>
        <w:spacing w:before="183" w:line="500" w:lineRule="exact"/>
        <w:ind w:left="492"/>
        <w:outlineLvl w:val="0"/>
        <w:rPr>
          <w:rFonts w:hint="eastAsia" w:ascii="宋体" w:hAnsi="宋体" w:cs="宋体"/>
          <w:color w:val="auto"/>
          <w:sz w:val="24"/>
          <w:szCs w:val="24"/>
        </w:rPr>
      </w:pPr>
      <w:r>
        <w:rPr>
          <w:rFonts w:ascii="宋体" w:hAnsi="宋体" w:cs="宋体"/>
          <w:color w:val="auto"/>
          <w:spacing w:val="-4"/>
          <w:sz w:val="24"/>
          <w:szCs w:val="24"/>
        </w:rPr>
        <w:t>1.</w:t>
      </w:r>
      <w:r>
        <w:rPr>
          <w:rFonts w:ascii="宋体" w:hAnsi="宋体" w:cs="宋体"/>
          <w:color w:val="auto"/>
          <w:spacing w:val="-3"/>
          <w:sz w:val="24"/>
          <w:szCs w:val="24"/>
        </w:rPr>
        <w:t>8</w:t>
      </w:r>
      <w:r>
        <w:rPr>
          <w:rFonts w:ascii="宋体" w:hAnsi="宋体" w:cs="宋体"/>
          <w:color w:val="auto"/>
          <w:spacing w:val="-2"/>
          <w:sz w:val="24"/>
          <w:szCs w:val="24"/>
        </w:rPr>
        <w:t xml:space="preserve"> 合同生效</w:t>
      </w:r>
    </w:p>
    <w:p w14:paraId="7CC54283">
      <w:pPr>
        <w:spacing w:before="181" w:line="500" w:lineRule="exact"/>
        <w:ind w:left="473"/>
        <w:rPr>
          <w:rFonts w:hint="eastAsia" w:ascii="宋体" w:hAnsi="宋体" w:cs="宋体"/>
          <w:color w:val="auto"/>
          <w:sz w:val="24"/>
          <w:szCs w:val="24"/>
        </w:rPr>
      </w:pPr>
      <w:r>
        <w:rPr>
          <w:rFonts w:ascii="宋体" w:hAnsi="宋体" w:cs="宋体"/>
          <w:color w:val="auto"/>
          <w:spacing w:val="-4"/>
          <w:sz w:val="24"/>
          <w:szCs w:val="24"/>
        </w:rPr>
        <w:t>本合</w:t>
      </w:r>
      <w:r>
        <w:rPr>
          <w:rFonts w:ascii="宋体" w:hAnsi="宋体" w:cs="宋体"/>
          <w:color w:val="auto"/>
          <w:spacing w:val="-2"/>
          <w:sz w:val="24"/>
          <w:szCs w:val="24"/>
        </w:rPr>
        <w:t>同自双方当事人盖章时生效。</w:t>
      </w:r>
    </w:p>
    <w:p w14:paraId="3695A310">
      <w:pPr>
        <w:spacing w:line="500" w:lineRule="exact"/>
        <w:rPr>
          <w:color w:val="auto"/>
        </w:rPr>
      </w:pPr>
    </w:p>
    <w:p w14:paraId="259D5FE0">
      <w:pPr>
        <w:spacing w:before="79" w:line="500" w:lineRule="exact"/>
        <w:ind w:left="69"/>
        <w:rPr>
          <w:rFonts w:hint="eastAsia" w:ascii="宋体" w:hAnsi="宋体" w:cs="宋体"/>
          <w:color w:val="auto"/>
          <w:sz w:val="24"/>
          <w:szCs w:val="24"/>
        </w:rPr>
      </w:pPr>
      <w:r>
        <w:rPr>
          <w:rFonts w:ascii="宋体" w:hAnsi="宋体" w:cs="宋体"/>
          <w:color w:val="auto"/>
          <w:spacing w:val="-12"/>
          <w:sz w:val="24"/>
          <w:szCs w:val="24"/>
        </w:rPr>
        <w:t xml:space="preserve">甲 </w:t>
      </w:r>
      <w:r>
        <w:rPr>
          <w:rFonts w:ascii="宋体" w:hAnsi="宋体" w:cs="宋体"/>
          <w:color w:val="auto"/>
          <w:spacing w:val="-8"/>
          <w:sz w:val="24"/>
          <w:szCs w:val="24"/>
        </w:rPr>
        <w:t>方</w:t>
      </w:r>
      <w:r>
        <w:rPr>
          <w:rFonts w:ascii="宋体" w:hAnsi="宋体" w:cs="宋体"/>
          <w:color w:val="auto"/>
          <w:spacing w:val="-6"/>
          <w:sz w:val="24"/>
          <w:szCs w:val="24"/>
        </w:rPr>
        <w:t xml:space="preserve">： </w:t>
      </w:r>
      <w:r>
        <w:rPr>
          <w:rFonts w:ascii="宋体" w:hAnsi="宋体" w:cs="宋体"/>
          <w:color w:val="auto"/>
          <w:spacing w:val="-6"/>
          <w:sz w:val="24"/>
          <w:szCs w:val="24"/>
          <w:u w:val="single"/>
        </w:rPr>
        <w:t xml:space="preserve">     (单位盖章)      </w:t>
      </w:r>
      <w:r>
        <w:rPr>
          <w:rFonts w:ascii="宋体" w:hAnsi="宋体" w:cs="宋体"/>
          <w:color w:val="auto"/>
          <w:spacing w:val="-6"/>
          <w:sz w:val="24"/>
          <w:szCs w:val="24"/>
        </w:rPr>
        <w:t xml:space="preserve">          乙方： </w:t>
      </w:r>
      <w:r>
        <w:rPr>
          <w:rFonts w:ascii="宋体" w:hAnsi="宋体" w:cs="宋体"/>
          <w:color w:val="auto"/>
          <w:spacing w:val="-6"/>
          <w:sz w:val="24"/>
          <w:szCs w:val="24"/>
          <w:u w:val="single"/>
        </w:rPr>
        <w:t xml:space="preserve">     (单位盖章)</w:t>
      </w:r>
      <w:r>
        <w:rPr>
          <w:rFonts w:ascii="宋体" w:hAnsi="宋体" w:cs="宋体"/>
          <w:color w:val="auto"/>
          <w:sz w:val="24"/>
          <w:szCs w:val="24"/>
          <w:u w:val="single"/>
        </w:rPr>
        <w:t xml:space="preserve">      </w:t>
      </w:r>
    </w:p>
    <w:p w14:paraId="2173DDA8">
      <w:pPr>
        <w:spacing w:line="500" w:lineRule="exact"/>
        <w:rPr>
          <w:color w:val="auto"/>
        </w:rPr>
      </w:pPr>
    </w:p>
    <w:p w14:paraId="75186E2C">
      <w:pPr>
        <w:spacing w:line="500" w:lineRule="exact"/>
        <w:rPr>
          <w:color w:val="auto"/>
        </w:rPr>
        <w:sectPr>
          <w:headerReference r:id="rId6" w:type="default"/>
          <w:footerReference r:id="rId7" w:type="default"/>
          <w:pgSz w:w="11907" w:h="16839"/>
          <w:pgMar w:top="1118" w:right="1614" w:bottom="1233" w:left="1771" w:header="877" w:footer="982" w:gutter="0"/>
          <w:cols w:equalWidth="0" w:num="1">
            <w:col w:w="8520"/>
          </w:cols>
        </w:sectPr>
      </w:pPr>
    </w:p>
    <w:p w14:paraId="4BF8C738">
      <w:pPr>
        <w:spacing w:line="500" w:lineRule="exact"/>
        <w:rPr>
          <w:rFonts w:hint="eastAsia" w:ascii="宋体" w:hAnsi="宋体" w:cs="宋体"/>
          <w:color w:val="auto"/>
          <w:spacing w:val="-2"/>
          <w:sz w:val="24"/>
          <w:szCs w:val="24"/>
        </w:rPr>
      </w:pPr>
      <w:r>
        <w:rPr>
          <w:rFonts w:ascii="宋体" w:hAnsi="宋体" w:cs="宋体"/>
          <w:color w:val="auto"/>
          <w:spacing w:val="-2"/>
          <w:sz w:val="24"/>
          <w:szCs w:val="24"/>
        </w:rPr>
        <w:t>法定代表人</w:t>
      </w:r>
      <w:r>
        <w:rPr>
          <w:rFonts w:hint="eastAsia" w:ascii="宋体" w:hAnsi="宋体" w:cs="宋体"/>
          <w:color w:val="auto"/>
          <w:spacing w:val="-2"/>
          <w:sz w:val="24"/>
          <w:szCs w:val="24"/>
        </w:rPr>
        <w:t xml:space="preserve">      </w:t>
      </w:r>
    </w:p>
    <w:p w14:paraId="21FF9DDD">
      <w:pPr>
        <w:spacing w:line="500" w:lineRule="exact"/>
        <w:rPr>
          <w:rFonts w:hint="eastAsia" w:ascii="宋体" w:hAnsi="宋体" w:cs="宋体"/>
          <w:color w:val="auto"/>
          <w:spacing w:val="-2"/>
          <w:sz w:val="24"/>
          <w:szCs w:val="24"/>
        </w:rPr>
      </w:pPr>
      <w:r>
        <w:rPr>
          <w:rFonts w:ascii="宋体" w:hAnsi="宋体" w:cs="宋体"/>
          <w:color w:val="auto"/>
          <w:spacing w:val="-2"/>
          <w:sz w:val="24"/>
          <w:szCs w:val="24"/>
        </w:rPr>
        <w:t>或授权代表(签字)</w:t>
      </w:r>
    </w:p>
    <w:p w14:paraId="6657FE0D">
      <w:pPr>
        <w:spacing w:line="500" w:lineRule="exact"/>
        <w:rPr>
          <w:rFonts w:hint="eastAsia" w:ascii="宋体" w:hAnsi="宋体" w:cs="宋体"/>
          <w:color w:val="auto"/>
          <w:sz w:val="24"/>
          <w:szCs w:val="24"/>
        </w:rPr>
      </w:pPr>
      <w:r>
        <w:rPr>
          <w:rFonts w:hint="eastAsia" w:ascii="宋体" w:hAnsi="宋体" w:cs="宋体"/>
          <w:color w:val="auto"/>
          <w:spacing w:val="-3"/>
          <w:sz w:val="24"/>
          <w:szCs w:val="24"/>
        </w:rPr>
        <w:t xml:space="preserve">时间：    </w:t>
      </w:r>
      <w:r>
        <w:rPr>
          <w:rFonts w:ascii="宋体" w:hAnsi="宋体" w:cs="宋体"/>
          <w:color w:val="auto"/>
          <w:spacing w:val="-3"/>
          <w:sz w:val="24"/>
          <w:szCs w:val="24"/>
        </w:rPr>
        <w:t>年</w:t>
      </w:r>
      <w:r>
        <w:rPr>
          <w:rFonts w:hint="eastAsia" w:ascii="宋体" w:hAnsi="宋体" w:cs="宋体"/>
          <w:color w:val="auto"/>
          <w:spacing w:val="-3"/>
          <w:sz w:val="24"/>
          <w:szCs w:val="24"/>
        </w:rPr>
        <w:t xml:space="preserve">   </w:t>
      </w:r>
      <w:r>
        <w:rPr>
          <w:rFonts w:ascii="宋体" w:hAnsi="宋体" w:cs="宋体"/>
          <w:color w:val="auto"/>
          <w:spacing w:val="-3"/>
          <w:sz w:val="24"/>
          <w:szCs w:val="24"/>
        </w:rPr>
        <w:t>月</w:t>
      </w:r>
      <w:r>
        <w:rPr>
          <w:rFonts w:hint="eastAsia" w:ascii="宋体" w:hAnsi="宋体" w:cs="宋体"/>
          <w:color w:val="auto"/>
          <w:spacing w:val="-3"/>
          <w:sz w:val="24"/>
          <w:szCs w:val="24"/>
        </w:rPr>
        <w:t xml:space="preserve">   </w:t>
      </w:r>
      <w:r>
        <w:rPr>
          <w:rFonts w:ascii="宋体" w:hAnsi="宋体" w:cs="宋体"/>
          <w:color w:val="auto"/>
          <w:spacing w:val="-3"/>
          <w:sz w:val="24"/>
          <w:szCs w:val="24"/>
        </w:rPr>
        <w:t>日</w:t>
      </w:r>
      <w:r>
        <w:rPr>
          <w:rFonts w:eastAsia="Arial"/>
          <w:color w:val="auto"/>
          <w:sz w:val="2"/>
          <w:szCs w:val="2"/>
        </w:rPr>
        <w:br w:type="column"/>
      </w:r>
      <w:r>
        <w:rPr>
          <w:rFonts w:hint="eastAsia"/>
          <w:color w:val="auto"/>
          <w:sz w:val="2"/>
          <w:szCs w:val="2"/>
        </w:rPr>
        <w:t xml:space="preserve">                                                                                                      </w:t>
      </w:r>
      <w:r>
        <w:rPr>
          <w:rFonts w:ascii="宋体" w:hAnsi="宋体" w:cs="宋体"/>
          <w:color w:val="auto"/>
          <w:spacing w:val="-2"/>
          <w:sz w:val="24"/>
          <w:szCs w:val="24"/>
        </w:rPr>
        <w:t>法定代表</w:t>
      </w:r>
      <w:r>
        <w:rPr>
          <w:rFonts w:ascii="宋体" w:hAnsi="宋体" w:cs="宋体"/>
          <w:color w:val="auto"/>
          <w:spacing w:val="-1"/>
          <w:sz w:val="24"/>
          <w:szCs w:val="24"/>
        </w:rPr>
        <w:t>人</w:t>
      </w:r>
    </w:p>
    <w:p w14:paraId="58BA1F99">
      <w:pPr>
        <w:spacing w:line="500" w:lineRule="exact"/>
        <w:ind w:firstLine="1040" w:firstLineChars="400"/>
        <w:rPr>
          <w:rFonts w:hint="eastAsia" w:ascii="宋体" w:hAnsi="宋体" w:cs="宋体"/>
          <w:color w:val="auto"/>
          <w:spacing w:val="9"/>
          <w:sz w:val="24"/>
          <w:szCs w:val="24"/>
        </w:rPr>
      </w:pPr>
      <w:r>
        <w:rPr>
          <w:rFonts w:ascii="宋体" w:hAnsi="宋体" w:cs="宋体"/>
          <w:color w:val="auto"/>
          <w:spacing w:val="10"/>
          <w:sz w:val="24"/>
          <w:szCs w:val="24"/>
        </w:rPr>
        <w:t>或</w:t>
      </w:r>
      <w:r>
        <w:rPr>
          <w:rFonts w:ascii="宋体" w:hAnsi="宋体" w:cs="宋体"/>
          <w:color w:val="auto"/>
          <w:spacing w:val="9"/>
          <w:sz w:val="24"/>
          <w:szCs w:val="24"/>
        </w:rPr>
        <w:t>授权代表(签字)：</w:t>
      </w:r>
    </w:p>
    <w:p w14:paraId="775B197B">
      <w:pPr>
        <w:spacing w:line="500" w:lineRule="exact"/>
        <w:rPr>
          <w:rFonts w:hint="eastAsia" w:ascii="宋体" w:hAnsi="宋体" w:cs="宋体"/>
          <w:color w:val="auto"/>
          <w:sz w:val="24"/>
          <w:szCs w:val="24"/>
        </w:rPr>
      </w:pPr>
      <w:r>
        <w:rPr>
          <w:rFonts w:hint="eastAsia" w:ascii="宋体" w:hAnsi="宋体" w:cs="宋体"/>
          <w:color w:val="auto"/>
          <w:spacing w:val="-3"/>
          <w:sz w:val="24"/>
          <w:szCs w:val="24"/>
        </w:rPr>
        <w:t xml:space="preserve">         时间</w:t>
      </w:r>
      <w:r>
        <w:rPr>
          <w:rFonts w:ascii="宋体" w:hAnsi="宋体" w:cs="宋体"/>
          <w:color w:val="auto"/>
          <w:spacing w:val="-3"/>
          <w:sz w:val="24"/>
          <w:szCs w:val="24"/>
        </w:rPr>
        <w:t>：</w:t>
      </w:r>
      <w:r>
        <w:rPr>
          <w:rFonts w:hint="eastAsia" w:ascii="宋体" w:hAnsi="宋体" w:cs="宋体"/>
          <w:color w:val="auto"/>
          <w:spacing w:val="-3"/>
          <w:sz w:val="24"/>
          <w:szCs w:val="24"/>
        </w:rPr>
        <w:t xml:space="preserve">    </w:t>
      </w:r>
      <w:r>
        <w:rPr>
          <w:rFonts w:ascii="宋体" w:hAnsi="宋体" w:cs="宋体"/>
          <w:color w:val="auto"/>
          <w:spacing w:val="-3"/>
          <w:sz w:val="24"/>
          <w:szCs w:val="24"/>
        </w:rPr>
        <w:t>年</w:t>
      </w:r>
      <w:r>
        <w:rPr>
          <w:rFonts w:hint="eastAsia" w:ascii="宋体" w:hAnsi="宋体" w:cs="宋体"/>
          <w:color w:val="auto"/>
          <w:spacing w:val="-3"/>
          <w:sz w:val="24"/>
          <w:szCs w:val="24"/>
        </w:rPr>
        <w:t xml:space="preserve">   </w:t>
      </w:r>
      <w:r>
        <w:rPr>
          <w:rFonts w:ascii="宋体" w:hAnsi="宋体" w:cs="宋体"/>
          <w:color w:val="auto"/>
          <w:spacing w:val="-3"/>
          <w:sz w:val="24"/>
          <w:szCs w:val="24"/>
        </w:rPr>
        <w:t>月</w:t>
      </w:r>
      <w:r>
        <w:rPr>
          <w:rFonts w:hint="eastAsia" w:ascii="宋体" w:hAnsi="宋体" w:cs="宋体"/>
          <w:color w:val="auto"/>
          <w:spacing w:val="-3"/>
          <w:sz w:val="24"/>
          <w:szCs w:val="24"/>
        </w:rPr>
        <w:t xml:space="preserve">   </w:t>
      </w:r>
      <w:r>
        <w:rPr>
          <w:rFonts w:ascii="宋体" w:hAnsi="宋体" w:cs="宋体"/>
          <w:color w:val="auto"/>
          <w:spacing w:val="-3"/>
          <w:sz w:val="24"/>
          <w:szCs w:val="24"/>
        </w:rPr>
        <w:t>日</w:t>
      </w:r>
    </w:p>
    <w:p w14:paraId="47609FFF">
      <w:pPr>
        <w:spacing w:line="500" w:lineRule="exact"/>
        <w:rPr>
          <w:color w:val="auto"/>
        </w:rPr>
        <w:sectPr>
          <w:type w:val="continuous"/>
          <w:pgSz w:w="11907" w:h="16839"/>
          <w:pgMar w:top="1118" w:right="1614" w:bottom="1233" w:left="1771" w:header="877" w:footer="982" w:gutter="0"/>
          <w:cols w:equalWidth="0" w:num="2">
            <w:col w:w="3190" w:space="100"/>
            <w:col w:w="5230"/>
          </w:cols>
        </w:sectPr>
      </w:pPr>
    </w:p>
    <w:p w14:paraId="3ADE9BC5">
      <w:pPr>
        <w:spacing w:before="78" w:line="500" w:lineRule="exact"/>
        <w:ind w:left="2985"/>
        <w:rPr>
          <w:rFonts w:hint="eastAsia" w:ascii="宋体" w:hAnsi="宋体" w:cs="宋体"/>
          <w:color w:val="auto"/>
          <w:sz w:val="24"/>
          <w:szCs w:val="24"/>
        </w:rPr>
      </w:pPr>
      <w:r>
        <w:rPr>
          <w:rFonts w:ascii="宋体" w:hAnsi="宋体" w:cs="宋体"/>
          <w:color w:val="auto"/>
          <w:spacing w:val="-1"/>
          <w:sz w:val="24"/>
          <w:szCs w:val="24"/>
        </w:rPr>
        <w:t>第</w:t>
      </w:r>
      <w:r>
        <w:rPr>
          <w:rFonts w:ascii="宋体" w:hAnsi="宋体" w:cs="宋体"/>
          <w:color w:val="auto"/>
          <w:sz w:val="24"/>
          <w:szCs w:val="24"/>
        </w:rPr>
        <w:t>二部分合同一般条款</w:t>
      </w:r>
    </w:p>
    <w:p w14:paraId="090AA86A">
      <w:pPr>
        <w:spacing w:before="182" w:line="500" w:lineRule="exact"/>
        <w:ind w:left="477"/>
        <w:outlineLvl w:val="0"/>
        <w:rPr>
          <w:rFonts w:hint="eastAsia" w:ascii="宋体" w:hAnsi="宋体" w:cs="宋体"/>
          <w:color w:val="auto"/>
          <w:sz w:val="24"/>
          <w:szCs w:val="24"/>
        </w:rPr>
      </w:pPr>
      <w:r>
        <w:rPr>
          <w:rFonts w:ascii="宋体" w:hAnsi="宋体" w:cs="宋体"/>
          <w:color w:val="auto"/>
          <w:sz w:val="24"/>
          <w:szCs w:val="24"/>
        </w:rPr>
        <w:t>2.1 定义</w:t>
      </w:r>
    </w:p>
    <w:p w14:paraId="78EBA7CC">
      <w:pPr>
        <w:spacing w:before="181" w:line="500" w:lineRule="exact"/>
        <w:ind w:left="473"/>
        <w:rPr>
          <w:rFonts w:hint="eastAsia" w:ascii="宋体" w:hAnsi="宋体" w:cs="宋体"/>
          <w:color w:val="auto"/>
          <w:sz w:val="24"/>
          <w:szCs w:val="24"/>
        </w:rPr>
      </w:pPr>
      <w:r>
        <w:rPr>
          <w:rFonts w:ascii="宋体" w:hAnsi="宋体" w:cs="宋体"/>
          <w:color w:val="auto"/>
          <w:spacing w:val="-4"/>
          <w:sz w:val="24"/>
          <w:szCs w:val="24"/>
        </w:rPr>
        <w:t>本合同</w:t>
      </w:r>
      <w:r>
        <w:rPr>
          <w:rFonts w:ascii="宋体" w:hAnsi="宋体" w:cs="宋体"/>
          <w:color w:val="auto"/>
          <w:spacing w:val="-3"/>
          <w:sz w:val="24"/>
          <w:szCs w:val="24"/>
        </w:rPr>
        <w:t>中</w:t>
      </w:r>
      <w:r>
        <w:rPr>
          <w:rFonts w:ascii="宋体" w:hAnsi="宋体" w:cs="宋体"/>
          <w:color w:val="auto"/>
          <w:spacing w:val="-2"/>
          <w:sz w:val="24"/>
          <w:szCs w:val="24"/>
        </w:rPr>
        <w:t>的下列词语应按以下内容进行解释：</w:t>
      </w:r>
    </w:p>
    <w:p w14:paraId="03912D48">
      <w:pPr>
        <w:spacing w:before="183" w:line="500" w:lineRule="exact"/>
        <w:ind w:left="40" w:right="71" w:firstLine="435"/>
        <w:rPr>
          <w:rFonts w:hint="eastAsia" w:ascii="宋体" w:hAnsi="宋体" w:cs="宋体"/>
          <w:color w:val="auto"/>
          <w:sz w:val="24"/>
          <w:szCs w:val="24"/>
        </w:rPr>
      </w:pPr>
      <w:r>
        <w:rPr>
          <w:rFonts w:ascii="宋体" w:hAnsi="宋体" w:cs="宋体"/>
          <w:color w:val="auto"/>
          <w:spacing w:val="2"/>
          <w:sz w:val="24"/>
          <w:szCs w:val="24"/>
        </w:rPr>
        <w:t>2.1.1“合同”系指采购人和成交供应商签订</w:t>
      </w:r>
      <w:r>
        <w:rPr>
          <w:rFonts w:ascii="宋体" w:hAnsi="宋体" w:cs="宋体"/>
          <w:color w:val="auto"/>
          <w:spacing w:val="1"/>
          <w:sz w:val="24"/>
          <w:szCs w:val="24"/>
        </w:rPr>
        <w:t>的载明双方当事人所达成的协</w:t>
      </w:r>
      <w:r>
        <w:rPr>
          <w:rFonts w:ascii="宋体" w:hAnsi="宋体" w:cs="宋体"/>
          <w:color w:val="auto"/>
          <w:sz w:val="24"/>
          <w:szCs w:val="24"/>
        </w:rPr>
        <w:t xml:space="preserve"> </w:t>
      </w:r>
      <w:r>
        <w:rPr>
          <w:rFonts w:ascii="宋体" w:hAnsi="宋体" w:cs="宋体"/>
          <w:color w:val="auto"/>
          <w:spacing w:val="-2"/>
          <w:sz w:val="24"/>
          <w:szCs w:val="24"/>
        </w:rPr>
        <w:t>议，并包括所有的附件、附录和构成合同的其他文</w:t>
      </w:r>
      <w:r>
        <w:rPr>
          <w:rFonts w:ascii="宋体" w:hAnsi="宋体" w:cs="宋体"/>
          <w:color w:val="auto"/>
          <w:spacing w:val="-1"/>
          <w:sz w:val="24"/>
          <w:szCs w:val="24"/>
        </w:rPr>
        <w:t>件</w:t>
      </w:r>
      <w:r>
        <w:rPr>
          <w:rFonts w:ascii="宋体" w:hAnsi="宋体" w:cs="宋体"/>
          <w:color w:val="auto"/>
          <w:sz w:val="24"/>
          <w:szCs w:val="24"/>
        </w:rPr>
        <w:t>。</w:t>
      </w:r>
    </w:p>
    <w:p w14:paraId="7382D37B">
      <w:pPr>
        <w:spacing w:line="500" w:lineRule="exact"/>
        <w:ind w:left="37" w:right="124" w:firstLine="438"/>
        <w:rPr>
          <w:rFonts w:hint="eastAsia" w:ascii="宋体" w:hAnsi="宋体" w:cs="宋体"/>
          <w:color w:val="auto"/>
          <w:sz w:val="24"/>
          <w:szCs w:val="24"/>
        </w:rPr>
      </w:pPr>
      <w:r>
        <w:rPr>
          <w:rFonts w:ascii="宋体" w:hAnsi="宋体" w:cs="宋体"/>
          <w:color w:val="auto"/>
          <w:spacing w:val="1"/>
          <w:sz w:val="24"/>
          <w:szCs w:val="24"/>
        </w:rPr>
        <w:t>2.1.2</w:t>
      </w:r>
      <w:r>
        <w:rPr>
          <w:rFonts w:ascii="宋体" w:hAnsi="宋体" w:cs="宋体"/>
          <w:color w:val="auto"/>
          <w:sz w:val="24"/>
          <w:szCs w:val="24"/>
        </w:rPr>
        <w:t xml:space="preserve">“合同价”系指根据合同约定，成交供应商在完全履行合同义务后， </w:t>
      </w:r>
      <w:r>
        <w:rPr>
          <w:rFonts w:ascii="宋体" w:hAnsi="宋体" w:cs="宋体"/>
          <w:color w:val="auto"/>
          <w:spacing w:val="-4"/>
          <w:sz w:val="24"/>
          <w:szCs w:val="24"/>
        </w:rPr>
        <w:t>采购人应</w:t>
      </w:r>
      <w:r>
        <w:rPr>
          <w:rFonts w:ascii="宋体" w:hAnsi="宋体" w:cs="宋体"/>
          <w:color w:val="auto"/>
          <w:spacing w:val="-3"/>
          <w:sz w:val="24"/>
          <w:szCs w:val="24"/>
        </w:rPr>
        <w:t>支</w:t>
      </w:r>
      <w:r>
        <w:rPr>
          <w:rFonts w:ascii="宋体" w:hAnsi="宋体" w:cs="宋体"/>
          <w:color w:val="auto"/>
          <w:spacing w:val="-2"/>
          <w:sz w:val="24"/>
          <w:szCs w:val="24"/>
        </w:rPr>
        <w:t>付给成交供应商的价格。</w:t>
      </w:r>
    </w:p>
    <w:p w14:paraId="7CF81BF4">
      <w:pPr>
        <w:spacing w:line="500" w:lineRule="exact"/>
        <w:ind w:left="37" w:right="69" w:firstLine="438"/>
        <w:rPr>
          <w:rFonts w:hint="eastAsia" w:ascii="宋体" w:hAnsi="宋体" w:cs="宋体"/>
          <w:color w:val="auto"/>
          <w:sz w:val="24"/>
          <w:szCs w:val="24"/>
        </w:rPr>
      </w:pPr>
      <w:r>
        <w:rPr>
          <w:rFonts w:ascii="宋体" w:hAnsi="宋体" w:cs="宋体"/>
          <w:color w:val="auto"/>
          <w:spacing w:val="2"/>
          <w:sz w:val="24"/>
          <w:szCs w:val="24"/>
        </w:rPr>
        <w:t>2.1.3“服务”系指成交供应商根据合同约定应</w:t>
      </w:r>
      <w:r>
        <w:rPr>
          <w:rFonts w:ascii="宋体" w:hAnsi="宋体" w:cs="宋体"/>
          <w:color w:val="auto"/>
          <w:spacing w:val="1"/>
          <w:sz w:val="24"/>
          <w:szCs w:val="24"/>
        </w:rPr>
        <w:t>向采购人履行的除货物和工</w:t>
      </w:r>
      <w:r>
        <w:rPr>
          <w:rFonts w:ascii="宋体" w:hAnsi="宋体" w:cs="宋体"/>
          <w:color w:val="auto"/>
          <w:spacing w:val="-12"/>
          <w:sz w:val="24"/>
          <w:szCs w:val="24"/>
        </w:rPr>
        <w:t>程</w:t>
      </w:r>
      <w:r>
        <w:rPr>
          <w:rFonts w:ascii="宋体" w:hAnsi="宋体" w:cs="宋体"/>
          <w:color w:val="auto"/>
          <w:spacing w:val="-6"/>
          <w:sz w:val="24"/>
          <w:szCs w:val="24"/>
        </w:rPr>
        <w:t>以外的其他政府采购对象， 包括采购人自身需要的服务和向社会公众提供的公</w:t>
      </w:r>
      <w:r>
        <w:rPr>
          <w:rFonts w:ascii="宋体" w:hAnsi="宋体" w:cs="宋体"/>
          <w:color w:val="auto"/>
          <w:sz w:val="24"/>
          <w:szCs w:val="24"/>
        </w:rPr>
        <w:t xml:space="preserve"> </w:t>
      </w:r>
      <w:r>
        <w:rPr>
          <w:rFonts w:ascii="宋体" w:hAnsi="宋体" w:cs="宋体"/>
          <w:color w:val="auto"/>
          <w:spacing w:val="-9"/>
          <w:sz w:val="24"/>
          <w:szCs w:val="24"/>
        </w:rPr>
        <w:t>共</w:t>
      </w:r>
      <w:r>
        <w:rPr>
          <w:rFonts w:ascii="宋体" w:hAnsi="宋体" w:cs="宋体"/>
          <w:color w:val="auto"/>
          <w:spacing w:val="-8"/>
          <w:sz w:val="24"/>
          <w:szCs w:val="24"/>
        </w:rPr>
        <w:t>服务。</w:t>
      </w:r>
    </w:p>
    <w:p w14:paraId="55554CA9">
      <w:pPr>
        <w:spacing w:before="3" w:line="500" w:lineRule="exact"/>
        <w:ind w:left="37" w:right="79" w:firstLine="438"/>
        <w:rPr>
          <w:rFonts w:hint="eastAsia" w:ascii="宋体" w:hAnsi="宋体" w:cs="宋体"/>
          <w:color w:val="auto"/>
          <w:sz w:val="24"/>
          <w:szCs w:val="24"/>
        </w:rPr>
      </w:pPr>
      <w:r>
        <w:rPr>
          <w:rFonts w:ascii="宋体" w:hAnsi="宋体" w:cs="宋体"/>
          <w:color w:val="auto"/>
          <w:spacing w:val="2"/>
          <w:sz w:val="24"/>
          <w:szCs w:val="24"/>
        </w:rPr>
        <w:t>2.1.4“甲方”系指与成交</w:t>
      </w:r>
      <w:r>
        <w:rPr>
          <w:rFonts w:ascii="宋体" w:hAnsi="宋体" w:cs="宋体"/>
          <w:color w:val="auto"/>
          <w:spacing w:val="1"/>
          <w:sz w:val="24"/>
          <w:szCs w:val="24"/>
        </w:rPr>
        <w:t>供应商签署合同的采购人；采购人委托采购代理</w:t>
      </w:r>
      <w:r>
        <w:rPr>
          <w:rFonts w:ascii="宋体" w:hAnsi="宋体" w:cs="宋体"/>
          <w:color w:val="auto"/>
          <w:sz w:val="24"/>
          <w:szCs w:val="24"/>
        </w:rPr>
        <w:t xml:space="preserve"> </w:t>
      </w:r>
      <w:r>
        <w:rPr>
          <w:rFonts w:ascii="宋体" w:hAnsi="宋体" w:cs="宋体"/>
          <w:color w:val="auto"/>
          <w:spacing w:val="-2"/>
          <w:sz w:val="24"/>
          <w:szCs w:val="24"/>
        </w:rPr>
        <w:t>机构代表其与乙方签订合同</w:t>
      </w:r>
      <w:r>
        <w:rPr>
          <w:rFonts w:ascii="宋体" w:hAnsi="宋体" w:cs="宋体"/>
          <w:color w:val="auto"/>
          <w:spacing w:val="-1"/>
          <w:sz w:val="24"/>
          <w:szCs w:val="24"/>
        </w:rPr>
        <w:t>的，采购人的授权委托书作为合同附件。</w:t>
      </w:r>
    </w:p>
    <w:p w14:paraId="446AD453">
      <w:pPr>
        <w:spacing w:line="500" w:lineRule="exact"/>
        <w:ind w:left="38" w:right="70" w:firstLine="437"/>
        <w:rPr>
          <w:rFonts w:hint="eastAsia" w:ascii="宋体" w:hAnsi="宋体" w:cs="宋体"/>
          <w:color w:val="auto"/>
          <w:sz w:val="24"/>
          <w:szCs w:val="24"/>
        </w:rPr>
      </w:pPr>
      <w:r>
        <w:rPr>
          <w:rFonts w:ascii="宋体" w:hAnsi="宋体" w:cs="宋体"/>
          <w:color w:val="auto"/>
          <w:spacing w:val="2"/>
          <w:sz w:val="24"/>
          <w:szCs w:val="24"/>
        </w:rPr>
        <w:t>2.1.5“乙方”系指</w:t>
      </w:r>
      <w:r>
        <w:rPr>
          <w:rFonts w:ascii="宋体" w:hAnsi="宋体" w:cs="宋体"/>
          <w:color w:val="auto"/>
          <w:spacing w:val="1"/>
          <w:sz w:val="24"/>
          <w:szCs w:val="24"/>
        </w:rPr>
        <w:t>根据合同约定提供服务的成交供应商；两个以上的自然</w:t>
      </w:r>
      <w:r>
        <w:rPr>
          <w:rFonts w:ascii="宋体" w:hAnsi="宋体" w:cs="宋体"/>
          <w:color w:val="auto"/>
          <w:sz w:val="24"/>
          <w:szCs w:val="24"/>
        </w:rPr>
        <w:t xml:space="preserve"> </w:t>
      </w:r>
      <w:r>
        <w:rPr>
          <w:rFonts w:ascii="宋体" w:hAnsi="宋体" w:cs="宋体"/>
          <w:color w:val="auto"/>
          <w:spacing w:val="-12"/>
          <w:sz w:val="24"/>
          <w:szCs w:val="24"/>
        </w:rPr>
        <w:t>人</w:t>
      </w:r>
      <w:r>
        <w:rPr>
          <w:rFonts w:ascii="宋体" w:hAnsi="宋体" w:cs="宋体"/>
          <w:color w:val="auto"/>
          <w:spacing w:val="-8"/>
          <w:sz w:val="24"/>
          <w:szCs w:val="24"/>
        </w:rPr>
        <w:t>、</w:t>
      </w:r>
      <w:r>
        <w:rPr>
          <w:rFonts w:ascii="宋体" w:hAnsi="宋体" w:cs="宋体"/>
          <w:color w:val="auto"/>
          <w:spacing w:val="-6"/>
          <w:sz w:val="24"/>
          <w:szCs w:val="24"/>
        </w:rPr>
        <w:t>法人或者其他组织组成一个联合体， 以一个供应商的身份共同参加政府采购</w:t>
      </w:r>
      <w:r>
        <w:rPr>
          <w:rFonts w:ascii="宋体" w:hAnsi="宋体" w:cs="宋体"/>
          <w:color w:val="auto"/>
          <w:spacing w:val="-12"/>
          <w:sz w:val="24"/>
          <w:szCs w:val="24"/>
        </w:rPr>
        <w:t>的</w:t>
      </w:r>
      <w:r>
        <w:rPr>
          <w:rFonts w:ascii="宋体" w:hAnsi="宋体" w:cs="宋体"/>
          <w:color w:val="auto"/>
          <w:spacing w:val="-10"/>
          <w:sz w:val="24"/>
          <w:szCs w:val="24"/>
        </w:rPr>
        <w:t>，</w:t>
      </w:r>
      <w:r>
        <w:rPr>
          <w:rFonts w:ascii="宋体" w:hAnsi="宋体" w:cs="宋体"/>
          <w:color w:val="auto"/>
          <w:spacing w:val="-6"/>
          <w:sz w:val="24"/>
          <w:szCs w:val="24"/>
        </w:rPr>
        <w:t>联合体各方均应为乙方或者与乙方相同地位的合同当事人，并就合同约定的事</w:t>
      </w:r>
      <w:r>
        <w:rPr>
          <w:rFonts w:ascii="宋体" w:hAnsi="宋体" w:cs="宋体"/>
          <w:color w:val="auto"/>
          <w:spacing w:val="-5"/>
          <w:sz w:val="24"/>
          <w:szCs w:val="24"/>
        </w:rPr>
        <w:t>项</w:t>
      </w:r>
      <w:r>
        <w:rPr>
          <w:rFonts w:ascii="宋体" w:hAnsi="宋体" w:cs="宋体"/>
          <w:color w:val="auto"/>
          <w:spacing w:val="-3"/>
          <w:sz w:val="24"/>
          <w:szCs w:val="24"/>
        </w:rPr>
        <w:t>对甲方承担连带责任。</w:t>
      </w:r>
    </w:p>
    <w:p w14:paraId="51604154">
      <w:pPr>
        <w:spacing w:before="2" w:line="500" w:lineRule="exact"/>
        <w:ind w:left="475"/>
        <w:rPr>
          <w:rFonts w:hint="eastAsia" w:ascii="宋体" w:hAnsi="宋体" w:cs="宋体"/>
          <w:color w:val="auto"/>
          <w:sz w:val="24"/>
          <w:szCs w:val="24"/>
        </w:rPr>
      </w:pPr>
      <w:r>
        <w:rPr>
          <w:rFonts w:ascii="宋体" w:hAnsi="宋体" w:cs="宋体"/>
          <w:color w:val="auto"/>
          <w:spacing w:val="-2"/>
          <w:sz w:val="24"/>
          <w:szCs w:val="24"/>
        </w:rPr>
        <w:t>2.1.6“现场”系指合同约定</w:t>
      </w:r>
      <w:r>
        <w:rPr>
          <w:rFonts w:ascii="宋体" w:hAnsi="宋体" w:cs="宋体"/>
          <w:color w:val="auto"/>
          <w:spacing w:val="-1"/>
          <w:sz w:val="24"/>
          <w:szCs w:val="24"/>
        </w:rPr>
        <w:t>提供服务的地点。</w:t>
      </w:r>
    </w:p>
    <w:p w14:paraId="74B710CC">
      <w:pPr>
        <w:spacing w:before="156" w:line="500" w:lineRule="exact"/>
        <w:ind w:left="477"/>
        <w:outlineLvl w:val="0"/>
        <w:rPr>
          <w:rFonts w:hint="eastAsia" w:ascii="宋体" w:hAnsi="宋体" w:cs="宋体"/>
          <w:color w:val="auto"/>
          <w:sz w:val="24"/>
          <w:szCs w:val="24"/>
        </w:rPr>
      </w:pPr>
      <w:r>
        <w:rPr>
          <w:rFonts w:ascii="宋体" w:hAnsi="宋体" w:cs="宋体"/>
          <w:color w:val="auto"/>
          <w:spacing w:val="-1"/>
          <w:sz w:val="24"/>
          <w:szCs w:val="24"/>
        </w:rPr>
        <w:t>2.2 技术</w:t>
      </w:r>
      <w:r>
        <w:rPr>
          <w:rFonts w:ascii="宋体" w:hAnsi="宋体" w:cs="宋体"/>
          <w:color w:val="auto"/>
          <w:sz w:val="24"/>
          <w:szCs w:val="24"/>
        </w:rPr>
        <w:t>规范</w:t>
      </w:r>
    </w:p>
    <w:p w14:paraId="2E0C67C8">
      <w:pPr>
        <w:spacing w:before="183" w:line="500" w:lineRule="exact"/>
        <w:ind w:left="40" w:right="68" w:firstLine="438"/>
        <w:rPr>
          <w:rFonts w:hint="eastAsia" w:ascii="宋体" w:hAnsi="宋体" w:cs="宋体"/>
          <w:color w:val="auto"/>
          <w:sz w:val="24"/>
          <w:szCs w:val="24"/>
        </w:rPr>
      </w:pPr>
      <w:r>
        <w:rPr>
          <w:rFonts w:ascii="宋体" w:hAnsi="宋体" w:cs="宋体"/>
          <w:color w:val="auto"/>
          <w:spacing w:val="2"/>
          <w:sz w:val="24"/>
          <w:szCs w:val="24"/>
        </w:rPr>
        <w:t>货物所应遵守的技术规范应与采购文件规定的技术规</w:t>
      </w:r>
      <w:r>
        <w:rPr>
          <w:rFonts w:ascii="宋体" w:hAnsi="宋体" w:cs="宋体"/>
          <w:color w:val="auto"/>
          <w:spacing w:val="1"/>
          <w:sz w:val="24"/>
          <w:szCs w:val="24"/>
        </w:rPr>
        <w:t>范和技术规范附件(如果有的话)及其技术规范偏差</w:t>
      </w:r>
      <w:r>
        <w:rPr>
          <w:rFonts w:ascii="宋体" w:hAnsi="宋体" w:cs="宋体"/>
          <w:color w:val="auto"/>
          <w:sz w:val="24"/>
          <w:szCs w:val="24"/>
        </w:rPr>
        <w:t>表(如果被甲方接受的话)相一致；如果采购文件中</w:t>
      </w:r>
      <w:r>
        <w:rPr>
          <w:rFonts w:ascii="宋体" w:hAnsi="宋体" w:cs="宋体"/>
          <w:color w:val="auto"/>
          <w:spacing w:val="-12"/>
          <w:sz w:val="24"/>
          <w:szCs w:val="24"/>
        </w:rPr>
        <w:t>没</w:t>
      </w:r>
      <w:r>
        <w:rPr>
          <w:rFonts w:ascii="宋体" w:hAnsi="宋体" w:cs="宋体"/>
          <w:color w:val="auto"/>
          <w:spacing w:val="-8"/>
          <w:sz w:val="24"/>
          <w:szCs w:val="24"/>
        </w:rPr>
        <w:t>有</w:t>
      </w:r>
      <w:r>
        <w:rPr>
          <w:rFonts w:ascii="宋体" w:hAnsi="宋体" w:cs="宋体"/>
          <w:color w:val="auto"/>
          <w:spacing w:val="-6"/>
          <w:sz w:val="24"/>
          <w:szCs w:val="24"/>
        </w:rPr>
        <w:t>技术规范的相应说明，那么应以国家有关部门最新颁布的相应标准和规范为</w:t>
      </w:r>
      <w:r>
        <w:rPr>
          <w:rFonts w:ascii="宋体" w:hAnsi="宋体" w:cs="宋体"/>
          <w:color w:val="auto"/>
          <w:spacing w:val="-13"/>
          <w:sz w:val="24"/>
          <w:szCs w:val="24"/>
        </w:rPr>
        <w:t>准</w:t>
      </w:r>
      <w:r>
        <w:rPr>
          <w:rFonts w:ascii="宋体" w:hAnsi="宋体" w:cs="宋体"/>
          <w:color w:val="auto"/>
          <w:spacing w:val="-11"/>
          <w:sz w:val="24"/>
          <w:szCs w:val="24"/>
        </w:rPr>
        <w:t>。</w:t>
      </w:r>
    </w:p>
    <w:p w14:paraId="2CF63F4C">
      <w:pPr>
        <w:spacing w:before="1" w:line="500" w:lineRule="exact"/>
        <w:ind w:left="477"/>
        <w:outlineLvl w:val="0"/>
        <w:rPr>
          <w:rFonts w:hint="eastAsia" w:ascii="宋体" w:hAnsi="宋体" w:cs="宋体"/>
          <w:color w:val="auto"/>
          <w:sz w:val="24"/>
          <w:szCs w:val="24"/>
        </w:rPr>
      </w:pPr>
      <w:r>
        <w:rPr>
          <w:rFonts w:ascii="宋体" w:hAnsi="宋体" w:cs="宋体"/>
          <w:color w:val="auto"/>
          <w:spacing w:val="-1"/>
          <w:sz w:val="24"/>
          <w:szCs w:val="24"/>
        </w:rPr>
        <w:t>2.3 知识</w:t>
      </w:r>
      <w:r>
        <w:rPr>
          <w:rFonts w:ascii="宋体" w:hAnsi="宋体" w:cs="宋体"/>
          <w:color w:val="auto"/>
          <w:sz w:val="24"/>
          <w:szCs w:val="24"/>
        </w:rPr>
        <w:t>产权</w:t>
      </w:r>
    </w:p>
    <w:p w14:paraId="7DE6FFB4">
      <w:pPr>
        <w:spacing w:before="183" w:line="500" w:lineRule="exact"/>
        <w:ind w:left="37" w:right="68" w:firstLine="438"/>
        <w:rPr>
          <w:rFonts w:hint="eastAsia" w:ascii="宋体" w:hAnsi="宋体" w:cs="宋体"/>
          <w:color w:val="auto"/>
          <w:sz w:val="24"/>
          <w:szCs w:val="24"/>
        </w:rPr>
      </w:pPr>
      <w:r>
        <w:rPr>
          <w:rFonts w:ascii="宋体" w:hAnsi="宋体" w:cs="宋体"/>
          <w:color w:val="auto"/>
          <w:spacing w:val="-2"/>
          <w:sz w:val="24"/>
          <w:szCs w:val="24"/>
        </w:rPr>
        <w:t>2.3.1 乙方应保证其提供的服务不受任何第三方</w:t>
      </w:r>
      <w:r>
        <w:rPr>
          <w:rFonts w:ascii="宋体" w:hAnsi="宋体" w:cs="宋体"/>
          <w:color w:val="auto"/>
          <w:spacing w:val="-1"/>
          <w:sz w:val="24"/>
          <w:szCs w:val="24"/>
        </w:rPr>
        <w:t>提出的侵犯其著作权、商标</w:t>
      </w:r>
      <w:r>
        <w:rPr>
          <w:rFonts w:ascii="宋体" w:hAnsi="宋体" w:cs="宋体"/>
          <w:color w:val="auto"/>
          <w:sz w:val="24"/>
          <w:szCs w:val="24"/>
        </w:rPr>
        <w:t xml:space="preserve"> </w:t>
      </w:r>
      <w:r>
        <w:rPr>
          <w:rFonts w:ascii="宋体" w:hAnsi="宋体" w:cs="宋体"/>
          <w:color w:val="auto"/>
          <w:spacing w:val="-3"/>
          <w:sz w:val="24"/>
          <w:szCs w:val="24"/>
        </w:rPr>
        <w:t>权、专利权等知识产权方面的起诉；如果任何第三方提出侵权指控，那么乙方</w:t>
      </w:r>
      <w:r>
        <w:rPr>
          <w:rFonts w:ascii="宋体" w:hAnsi="宋体" w:cs="宋体"/>
          <w:color w:val="auto"/>
          <w:sz w:val="24"/>
          <w:szCs w:val="24"/>
        </w:rPr>
        <w:t>须</w:t>
      </w:r>
      <w:r>
        <w:rPr>
          <w:rFonts w:ascii="宋体" w:hAnsi="宋体" w:cs="宋体"/>
          <w:color w:val="auto"/>
          <w:spacing w:val="-1"/>
          <w:sz w:val="24"/>
          <w:szCs w:val="24"/>
        </w:rPr>
        <w:t>与该第三方交涉并承</w:t>
      </w:r>
      <w:r>
        <w:rPr>
          <w:rFonts w:ascii="宋体" w:hAnsi="宋体" w:cs="宋体"/>
          <w:color w:val="auto"/>
          <w:sz w:val="24"/>
          <w:szCs w:val="24"/>
        </w:rPr>
        <w:t>担由此发生的一切责任、费用和赔偿；</w:t>
      </w:r>
    </w:p>
    <w:p w14:paraId="21EC85F7">
      <w:pPr>
        <w:spacing w:before="1" w:line="500" w:lineRule="exact"/>
        <w:ind w:left="27" w:firstLine="447"/>
        <w:rPr>
          <w:rFonts w:hint="eastAsia" w:ascii="宋体" w:hAnsi="宋体" w:cs="宋体"/>
          <w:color w:val="auto"/>
          <w:spacing w:val="-3"/>
          <w:sz w:val="24"/>
          <w:szCs w:val="24"/>
        </w:rPr>
      </w:pPr>
      <w:r>
        <w:rPr>
          <w:rFonts w:ascii="宋体" w:hAnsi="宋体" w:cs="宋体"/>
          <w:color w:val="auto"/>
          <w:spacing w:val="-8"/>
          <w:sz w:val="24"/>
          <w:szCs w:val="24"/>
        </w:rPr>
        <w:t>2.3</w:t>
      </w:r>
      <w:r>
        <w:rPr>
          <w:rFonts w:ascii="宋体" w:hAnsi="宋体" w:cs="宋体"/>
          <w:color w:val="auto"/>
          <w:spacing w:val="-5"/>
          <w:sz w:val="24"/>
          <w:szCs w:val="24"/>
        </w:rPr>
        <w:t>.</w:t>
      </w:r>
      <w:r>
        <w:rPr>
          <w:rFonts w:ascii="宋体" w:hAnsi="宋体" w:cs="宋体"/>
          <w:color w:val="auto"/>
          <w:spacing w:val="-4"/>
          <w:sz w:val="24"/>
          <w:szCs w:val="24"/>
        </w:rPr>
        <w:t xml:space="preserve">2 具有知识产权的计算机软件等货物的知识产权归属， </w:t>
      </w:r>
      <w:r>
        <w:rPr>
          <w:rFonts w:ascii="宋体" w:hAnsi="宋体" w:cs="宋体"/>
          <w:color w:val="auto"/>
          <w:spacing w:val="-3"/>
          <w:sz w:val="24"/>
          <w:szCs w:val="24"/>
        </w:rPr>
        <w:t>详见</w:t>
      </w:r>
      <w:r>
        <w:rPr>
          <w:rFonts w:ascii="宋体" w:hAnsi="宋体" w:cs="宋体"/>
          <w:color w:val="auto"/>
          <w:spacing w:val="-3"/>
          <w:sz w:val="24"/>
          <w:szCs w:val="24"/>
          <w:u w:val="single"/>
        </w:rPr>
        <w:t>合同专用条 款</w:t>
      </w:r>
      <w:r>
        <w:rPr>
          <w:rFonts w:ascii="宋体" w:hAnsi="宋体" w:cs="宋体"/>
          <w:color w:val="auto"/>
          <w:spacing w:val="-3"/>
          <w:sz w:val="24"/>
          <w:szCs w:val="24"/>
        </w:rPr>
        <w:t>。</w:t>
      </w:r>
    </w:p>
    <w:p w14:paraId="09DC2C07">
      <w:pPr>
        <w:spacing w:before="1" w:line="500" w:lineRule="exact"/>
        <w:ind w:left="477"/>
        <w:outlineLvl w:val="0"/>
        <w:rPr>
          <w:color w:val="auto"/>
        </w:rPr>
      </w:pPr>
      <w:r>
        <w:rPr>
          <w:rFonts w:ascii="宋体" w:hAnsi="宋体" w:cs="宋体"/>
          <w:color w:val="auto"/>
          <w:spacing w:val="-1"/>
          <w:sz w:val="24"/>
          <w:szCs w:val="24"/>
        </w:rPr>
        <w:t>2</w:t>
      </w:r>
      <w:r>
        <w:rPr>
          <w:rFonts w:ascii="宋体" w:hAnsi="宋体" w:cs="宋体"/>
          <w:color w:val="auto"/>
          <w:sz w:val="24"/>
          <w:szCs w:val="24"/>
        </w:rPr>
        <w:t>.4 履约检查和问题反馈</w:t>
      </w:r>
    </w:p>
    <w:p w14:paraId="5E91AD1B">
      <w:pPr>
        <w:spacing w:before="78" w:line="500" w:lineRule="exact"/>
        <w:ind w:left="41" w:right="67" w:firstLine="433"/>
        <w:rPr>
          <w:rFonts w:hint="eastAsia" w:ascii="宋体" w:hAnsi="宋体" w:cs="宋体"/>
          <w:color w:val="auto"/>
          <w:sz w:val="24"/>
          <w:szCs w:val="24"/>
        </w:rPr>
      </w:pPr>
      <w:r>
        <w:rPr>
          <w:rFonts w:ascii="宋体" w:hAnsi="宋体" w:cs="宋体"/>
          <w:color w:val="auto"/>
          <w:spacing w:val="-2"/>
          <w:sz w:val="24"/>
          <w:szCs w:val="24"/>
        </w:rPr>
        <w:t>2.4.1 甲方有权在其认为必要时，对乙方是否能够按照合同约定提供服</w:t>
      </w:r>
      <w:r>
        <w:rPr>
          <w:rFonts w:ascii="宋体" w:hAnsi="宋体" w:cs="宋体"/>
          <w:color w:val="auto"/>
          <w:spacing w:val="-1"/>
          <w:sz w:val="24"/>
          <w:szCs w:val="24"/>
        </w:rPr>
        <w:t>务</w:t>
      </w:r>
      <w:r>
        <w:rPr>
          <w:rFonts w:ascii="宋体" w:hAnsi="宋体" w:cs="宋体"/>
          <w:color w:val="auto"/>
          <w:sz w:val="24"/>
          <w:szCs w:val="24"/>
        </w:rPr>
        <w:t xml:space="preserve">进 </w:t>
      </w:r>
      <w:r>
        <w:rPr>
          <w:rFonts w:ascii="宋体" w:hAnsi="宋体" w:cs="宋体"/>
          <w:color w:val="auto"/>
          <w:spacing w:val="-18"/>
          <w:sz w:val="24"/>
          <w:szCs w:val="24"/>
        </w:rPr>
        <w:t>行</w:t>
      </w:r>
      <w:r>
        <w:rPr>
          <w:rFonts w:ascii="宋体" w:hAnsi="宋体" w:cs="宋体"/>
          <w:color w:val="auto"/>
          <w:spacing w:val="-17"/>
          <w:sz w:val="24"/>
          <w:szCs w:val="24"/>
        </w:rPr>
        <w:t>履</w:t>
      </w:r>
      <w:r>
        <w:rPr>
          <w:rFonts w:ascii="宋体" w:hAnsi="宋体" w:cs="宋体"/>
          <w:color w:val="auto"/>
          <w:spacing w:val="-9"/>
          <w:sz w:val="24"/>
          <w:szCs w:val="24"/>
        </w:rPr>
        <w:t>约检查， 以确保乙方所提供的服务能够依约满足甲方项目需求，但不得因履</w:t>
      </w:r>
      <w:r>
        <w:rPr>
          <w:rFonts w:ascii="宋体" w:hAnsi="宋体" w:cs="宋体"/>
          <w:color w:val="auto"/>
          <w:spacing w:val="-4"/>
          <w:sz w:val="24"/>
          <w:szCs w:val="24"/>
        </w:rPr>
        <w:t>约</w:t>
      </w:r>
      <w:r>
        <w:rPr>
          <w:rFonts w:ascii="宋体" w:hAnsi="宋体" w:cs="宋体"/>
          <w:color w:val="auto"/>
          <w:spacing w:val="-3"/>
          <w:sz w:val="24"/>
          <w:szCs w:val="24"/>
        </w:rPr>
        <w:t>检查妨碍乙方的正常工作，乙方应予积极配合；</w:t>
      </w:r>
    </w:p>
    <w:p w14:paraId="15AAD73A">
      <w:pPr>
        <w:spacing w:before="2" w:line="500" w:lineRule="exact"/>
        <w:ind w:left="53" w:right="65" w:firstLine="422"/>
        <w:rPr>
          <w:rFonts w:hint="eastAsia" w:ascii="宋体" w:hAnsi="宋体" w:cs="宋体"/>
          <w:color w:val="auto"/>
          <w:sz w:val="24"/>
          <w:szCs w:val="24"/>
        </w:rPr>
      </w:pPr>
      <w:r>
        <w:rPr>
          <w:rFonts w:ascii="宋体" w:hAnsi="宋体" w:cs="宋体"/>
          <w:color w:val="auto"/>
          <w:spacing w:val="-2"/>
          <w:sz w:val="24"/>
          <w:szCs w:val="24"/>
        </w:rPr>
        <w:t>2.4.2 合同履行期间，甲方有权将履行过程中出现</w:t>
      </w:r>
      <w:r>
        <w:rPr>
          <w:rFonts w:ascii="宋体" w:hAnsi="宋体" w:cs="宋体"/>
          <w:color w:val="auto"/>
          <w:spacing w:val="-1"/>
          <w:sz w:val="24"/>
          <w:szCs w:val="24"/>
        </w:rPr>
        <w:t>的问题反馈给乙方，双方</w:t>
      </w:r>
      <w:r>
        <w:rPr>
          <w:rFonts w:ascii="宋体" w:hAnsi="宋体" w:cs="宋体"/>
          <w:color w:val="auto"/>
          <w:sz w:val="24"/>
          <w:szCs w:val="24"/>
        </w:rPr>
        <w:t xml:space="preserve"> </w:t>
      </w:r>
      <w:r>
        <w:rPr>
          <w:rFonts w:ascii="宋体" w:hAnsi="宋体" w:cs="宋体"/>
          <w:color w:val="auto"/>
          <w:spacing w:val="-4"/>
          <w:sz w:val="24"/>
          <w:szCs w:val="24"/>
        </w:rPr>
        <w:t>当事人应以书</w:t>
      </w:r>
      <w:r>
        <w:rPr>
          <w:rFonts w:ascii="宋体" w:hAnsi="宋体" w:cs="宋体"/>
          <w:color w:val="auto"/>
          <w:spacing w:val="-3"/>
          <w:sz w:val="24"/>
          <w:szCs w:val="24"/>
        </w:rPr>
        <w:t>面</w:t>
      </w:r>
      <w:r>
        <w:rPr>
          <w:rFonts w:ascii="宋体" w:hAnsi="宋体" w:cs="宋体"/>
          <w:color w:val="auto"/>
          <w:spacing w:val="-2"/>
          <w:sz w:val="24"/>
          <w:szCs w:val="24"/>
        </w:rPr>
        <w:t>形式约定需要完善和改进的内容。</w:t>
      </w:r>
    </w:p>
    <w:p w14:paraId="560F8D8E">
      <w:pPr>
        <w:spacing w:before="2" w:line="500" w:lineRule="exact"/>
        <w:ind w:left="475" w:right="5345" w:firstLine="2"/>
        <w:rPr>
          <w:rFonts w:hint="eastAsia" w:ascii="宋体" w:hAnsi="宋体" w:cs="宋体"/>
          <w:color w:val="auto"/>
          <w:sz w:val="24"/>
          <w:szCs w:val="24"/>
        </w:rPr>
      </w:pPr>
      <w:r>
        <w:rPr>
          <w:rFonts w:ascii="宋体" w:hAnsi="宋体" w:cs="宋体"/>
          <w:color w:val="auto"/>
          <w:spacing w:val="-5"/>
          <w:sz w:val="24"/>
          <w:szCs w:val="24"/>
        </w:rPr>
        <w:t>2.5 结算方式和付款条</w:t>
      </w:r>
      <w:r>
        <w:rPr>
          <w:rFonts w:ascii="宋体" w:hAnsi="宋体" w:cs="宋体"/>
          <w:color w:val="auto"/>
          <w:spacing w:val="-4"/>
          <w:sz w:val="24"/>
          <w:szCs w:val="24"/>
        </w:rPr>
        <w:t>件</w:t>
      </w:r>
      <w:r>
        <w:rPr>
          <w:rFonts w:ascii="宋体" w:hAnsi="宋体" w:cs="宋体"/>
          <w:color w:val="auto"/>
          <w:sz w:val="24"/>
          <w:szCs w:val="24"/>
        </w:rPr>
        <w:t xml:space="preserve"> 详见</w:t>
      </w:r>
      <w:r>
        <w:rPr>
          <w:rFonts w:ascii="宋体" w:hAnsi="宋体" w:cs="宋体"/>
          <w:color w:val="auto"/>
          <w:spacing w:val="-2"/>
          <w:sz w:val="24"/>
          <w:szCs w:val="24"/>
          <w:u w:val="single"/>
        </w:rPr>
        <w:t>合同专用条款</w:t>
      </w:r>
      <w:r>
        <w:rPr>
          <w:rFonts w:ascii="宋体" w:hAnsi="宋体" w:cs="宋体"/>
          <w:color w:val="auto"/>
          <w:spacing w:val="-2"/>
          <w:sz w:val="24"/>
          <w:szCs w:val="24"/>
        </w:rPr>
        <w:t>。</w:t>
      </w:r>
    </w:p>
    <w:p w14:paraId="2DB67759">
      <w:pPr>
        <w:spacing w:before="182" w:line="500" w:lineRule="exact"/>
        <w:ind w:left="477"/>
        <w:rPr>
          <w:rFonts w:hint="eastAsia" w:ascii="宋体" w:hAnsi="宋体" w:cs="宋体"/>
          <w:color w:val="auto"/>
          <w:sz w:val="24"/>
          <w:szCs w:val="24"/>
        </w:rPr>
      </w:pPr>
      <w:r>
        <w:rPr>
          <w:rFonts w:ascii="宋体" w:hAnsi="宋体" w:cs="宋体"/>
          <w:color w:val="auto"/>
          <w:spacing w:val="-5"/>
          <w:sz w:val="24"/>
          <w:szCs w:val="24"/>
        </w:rPr>
        <w:t>2.6 技术资料和保密义</w:t>
      </w:r>
      <w:r>
        <w:rPr>
          <w:rFonts w:ascii="宋体" w:hAnsi="宋体" w:cs="宋体"/>
          <w:color w:val="auto"/>
          <w:spacing w:val="-4"/>
          <w:sz w:val="24"/>
          <w:szCs w:val="24"/>
        </w:rPr>
        <w:t>务</w:t>
      </w:r>
    </w:p>
    <w:p w14:paraId="4C0D6759">
      <w:pPr>
        <w:spacing w:before="185" w:line="500" w:lineRule="exact"/>
        <w:ind w:left="48" w:right="65" w:firstLine="426"/>
        <w:rPr>
          <w:rFonts w:hint="eastAsia" w:ascii="宋体" w:hAnsi="宋体" w:cs="宋体"/>
          <w:color w:val="auto"/>
          <w:sz w:val="24"/>
          <w:szCs w:val="24"/>
        </w:rPr>
      </w:pPr>
      <w:r>
        <w:rPr>
          <w:rFonts w:ascii="宋体" w:hAnsi="宋体" w:cs="宋体"/>
          <w:color w:val="auto"/>
          <w:spacing w:val="-2"/>
          <w:sz w:val="24"/>
          <w:szCs w:val="24"/>
        </w:rPr>
        <w:t>2.6.1 乙方有权依据合同约定和项目需要，向甲方</w:t>
      </w:r>
      <w:r>
        <w:rPr>
          <w:rFonts w:ascii="宋体" w:hAnsi="宋体" w:cs="宋体"/>
          <w:color w:val="auto"/>
          <w:spacing w:val="-1"/>
          <w:sz w:val="24"/>
          <w:szCs w:val="24"/>
        </w:rPr>
        <w:t>了解有关情况，调阅有关</w:t>
      </w:r>
      <w:r>
        <w:rPr>
          <w:rFonts w:ascii="宋体" w:hAnsi="宋体" w:cs="宋体"/>
          <w:color w:val="auto"/>
          <w:sz w:val="24"/>
          <w:szCs w:val="24"/>
        </w:rPr>
        <w:t xml:space="preserve"> </w:t>
      </w:r>
      <w:r>
        <w:rPr>
          <w:rFonts w:ascii="宋体" w:hAnsi="宋体" w:cs="宋体"/>
          <w:color w:val="auto"/>
          <w:spacing w:val="-10"/>
          <w:sz w:val="24"/>
          <w:szCs w:val="24"/>
        </w:rPr>
        <w:t>资</w:t>
      </w:r>
      <w:r>
        <w:rPr>
          <w:rFonts w:ascii="宋体" w:hAnsi="宋体" w:cs="宋体"/>
          <w:color w:val="auto"/>
          <w:spacing w:val="-6"/>
          <w:sz w:val="24"/>
          <w:szCs w:val="24"/>
        </w:rPr>
        <w:t>料</w:t>
      </w:r>
      <w:r>
        <w:rPr>
          <w:rFonts w:ascii="宋体" w:hAnsi="宋体" w:cs="宋体"/>
          <w:color w:val="auto"/>
          <w:spacing w:val="-5"/>
          <w:sz w:val="24"/>
          <w:szCs w:val="24"/>
        </w:rPr>
        <w:t>等，甲方应予积极配合；</w:t>
      </w:r>
    </w:p>
    <w:p w14:paraId="3942AF41">
      <w:pPr>
        <w:spacing w:line="500" w:lineRule="exact"/>
        <w:ind w:left="475"/>
        <w:rPr>
          <w:rFonts w:hint="eastAsia" w:ascii="宋体" w:hAnsi="宋体" w:cs="宋体"/>
          <w:color w:val="auto"/>
          <w:sz w:val="24"/>
          <w:szCs w:val="24"/>
        </w:rPr>
      </w:pPr>
      <w:r>
        <w:rPr>
          <w:rFonts w:ascii="宋体" w:hAnsi="宋体" w:cs="宋体"/>
          <w:color w:val="auto"/>
          <w:spacing w:val="-6"/>
          <w:sz w:val="24"/>
          <w:szCs w:val="24"/>
        </w:rPr>
        <w:t>2.6.2 乙方有</w:t>
      </w:r>
      <w:r>
        <w:rPr>
          <w:rFonts w:ascii="宋体" w:hAnsi="宋体" w:cs="宋体"/>
          <w:color w:val="auto"/>
          <w:spacing w:val="-3"/>
          <w:sz w:val="24"/>
          <w:szCs w:val="24"/>
        </w:rPr>
        <w:t>义务妥善保管和保护由甲方提供的前款信息和资料等；</w:t>
      </w:r>
    </w:p>
    <w:p w14:paraId="4E4A15FF">
      <w:pPr>
        <w:spacing w:before="185" w:line="500" w:lineRule="exact"/>
        <w:ind w:left="38" w:right="62" w:firstLine="437"/>
        <w:rPr>
          <w:rFonts w:hint="eastAsia" w:ascii="宋体" w:hAnsi="宋体" w:cs="宋体"/>
          <w:color w:val="auto"/>
          <w:sz w:val="24"/>
          <w:szCs w:val="24"/>
        </w:rPr>
      </w:pPr>
      <w:r>
        <w:rPr>
          <w:rFonts w:ascii="宋体" w:hAnsi="宋体" w:cs="宋体"/>
          <w:color w:val="auto"/>
          <w:spacing w:val="-2"/>
          <w:sz w:val="24"/>
          <w:szCs w:val="24"/>
        </w:rPr>
        <w:t>2.6.3 除非依照法律规定或者对方当事人的书面同</w:t>
      </w:r>
      <w:r>
        <w:rPr>
          <w:rFonts w:ascii="宋体" w:hAnsi="宋体" w:cs="宋体"/>
          <w:color w:val="auto"/>
          <w:spacing w:val="-1"/>
          <w:sz w:val="24"/>
          <w:szCs w:val="24"/>
        </w:rPr>
        <w:t>意，任何一方均应保证不</w:t>
      </w:r>
      <w:r>
        <w:rPr>
          <w:rFonts w:ascii="宋体" w:hAnsi="宋体" w:cs="宋体"/>
          <w:color w:val="auto"/>
          <w:sz w:val="24"/>
          <w:szCs w:val="24"/>
        </w:rPr>
        <w:t xml:space="preserve"> </w:t>
      </w:r>
      <w:r>
        <w:rPr>
          <w:rFonts w:ascii="宋体" w:hAnsi="宋体" w:cs="宋体"/>
          <w:color w:val="auto"/>
          <w:spacing w:val="7"/>
          <w:sz w:val="24"/>
          <w:szCs w:val="24"/>
        </w:rPr>
        <w:t>向</w:t>
      </w:r>
      <w:r>
        <w:rPr>
          <w:rFonts w:ascii="宋体" w:hAnsi="宋体" w:cs="宋体"/>
          <w:color w:val="auto"/>
          <w:spacing w:val="4"/>
          <w:sz w:val="24"/>
          <w:szCs w:val="24"/>
        </w:rPr>
        <w:t>任何第三方提供或披露有关合同的或者履行合同过程中知悉的对方当事人任</w:t>
      </w:r>
      <w:r>
        <w:rPr>
          <w:rFonts w:ascii="宋体" w:hAnsi="宋体" w:cs="宋体"/>
          <w:color w:val="auto"/>
          <w:spacing w:val="-12"/>
          <w:sz w:val="24"/>
          <w:szCs w:val="24"/>
        </w:rPr>
        <w:t>何</w:t>
      </w:r>
      <w:r>
        <w:rPr>
          <w:rFonts w:ascii="宋体" w:hAnsi="宋体" w:cs="宋体"/>
          <w:color w:val="auto"/>
          <w:spacing w:val="-7"/>
          <w:sz w:val="24"/>
          <w:szCs w:val="24"/>
        </w:rPr>
        <w:t>未</w:t>
      </w:r>
      <w:r>
        <w:rPr>
          <w:rFonts w:ascii="宋体" w:hAnsi="宋体" w:cs="宋体"/>
          <w:color w:val="auto"/>
          <w:spacing w:val="-6"/>
          <w:sz w:val="24"/>
          <w:szCs w:val="24"/>
        </w:rPr>
        <w:t>公开的信息和资料， 包括但不限于技术情报、技术资料、商业秘密和商业信</w:t>
      </w:r>
      <w:r>
        <w:rPr>
          <w:rFonts w:ascii="宋体" w:hAnsi="宋体" w:cs="宋体"/>
          <w:color w:val="auto"/>
          <w:sz w:val="24"/>
          <w:szCs w:val="24"/>
        </w:rPr>
        <w:t xml:space="preserve"> </w:t>
      </w:r>
      <w:r>
        <w:rPr>
          <w:rFonts w:ascii="宋体" w:hAnsi="宋体" w:cs="宋体"/>
          <w:color w:val="auto"/>
          <w:spacing w:val="-3"/>
          <w:sz w:val="24"/>
          <w:szCs w:val="24"/>
        </w:rPr>
        <w:t>息等，并采取一切合理和必要措施和方式防止任何第三方接触到对方当事人的</w:t>
      </w:r>
      <w:r>
        <w:rPr>
          <w:rFonts w:ascii="宋体" w:hAnsi="宋体" w:cs="宋体"/>
          <w:color w:val="auto"/>
          <w:spacing w:val="-1"/>
          <w:sz w:val="24"/>
          <w:szCs w:val="24"/>
        </w:rPr>
        <w:t>上</w:t>
      </w:r>
      <w:r>
        <w:rPr>
          <w:rFonts w:ascii="宋体" w:hAnsi="宋体" w:cs="宋体"/>
          <w:color w:val="auto"/>
          <w:sz w:val="24"/>
          <w:szCs w:val="24"/>
        </w:rPr>
        <w:t xml:space="preserve"> </w:t>
      </w:r>
      <w:r>
        <w:rPr>
          <w:rFonts w:ascii="宋体" w:hAnsi="宋体" w:cs="宋体"/>
          <w:color w:val="auto"/>
          <w:spacing w:val="-8"/>
          <w:sz w:val="24"/>
          <w:szCs w:val="24"/>
        </w:rPr>
        <w:t>述</w:t>
      </w:r>
      <w:r>
        <w:rPr>
          <w:rFonts w:ascii="宋体" w:hAnsi="宋体" w:cs="宋体"/>
          <w:color w:val="auto"/>
          <w:spacing w:val="-4"/>
          <w:sz w:val="24"/>
          <w:szCs w:val="24"/>
        </w:rPr>
        <w:t>保密信息和资料。</w:t>
      </w:r>
    </w:p>
    <w:p w14:paraId="0B3AB91F">
      <w:pPr>
        <w:spacing w:line="500" w:lineRule="exact"/>
        <w:ind w:left="477"/>
        <w:outlineLvl w:val="0"/>
        <w:rPr>
          <w:rFonts w:hint="eastAsia" w:ascii="宋体" w:hAnsi="宋体" w:cs="宋体"/>
          <w:color w:val="auto"/>
          <w:sz w:val="24"/>
          <w:szCs w:val="24"/>
        </w:rPr>
      </w:pPr>
      <w:r>
        <w:rPr>
          <w:rFonts w:ascii="宋体" w:hAnsi="宋体" w:cs="宋体"/>
          <w:color w:val="auto"/>
          <w:spacing w:val="-1"/>
          <w:sz w:val="24"/>
          <w:szCs w:val="24"/>
        </w:rPr>
        <w:t>2.7 质量</w:t>
      </w:r>
      <w:r>
        <w:rPr>
          <w:rFonts w:ascii="宋体" w:hAnsi="宋体" w:cs="宋体"/>
          <w:color w:val="auto"/>
          <w:sz w:val="24"/>
          <w:szCs w:val="24"/>
        </w:rPr>
        <w:t>保证</w:t>
      </w:r>
    </w:p>
    <w:p w14:paraId="66DC99CD">
      <w:pPr>
        <w:spacing w:before="182" w:line="500" w:lineRule="exact"/>
        <w:ind w:left="46" w:right="65" w:firstLine="428"/>
        <w:rPr>
          <w:rFonts w:hint="eastAsia" w:ascii="宋体" w:hAnsi="宋体" w:cs="宋体"/>
          <w:color w:val="auto"/>
          <w:sz w:val="24"/>
          <w:szCs w:val="24"/>
        </w:rPr>
      </w:pPr>
      <w:r>
        <w:rPr>
          <w:rFonts w:ascii="宋体" w:hAnsi="宋体" w:cs="宋体"/>
          <w:color w:val="auto"/>
          <w:spacing w:val="-2"/>
          <w:sz w:val="24"/>
          <w:szCs w:val="24"/>
        </w:rPr>
        <w:t>2.7.1 乙方应建立和完善履行合同的内部质量保证</w:t>
      </w:r>
      <w:r>
        <w:rPr>
          <w:rFonts w:ascii="宋体" w:hAnsi="宋体" w:cs="宋体"/>
          <w:color w:val="auto"/>
          <w:spacing w:val="-1"/>
          <w:sz w:val="24"/>
          <w:szCs w:val="24"/>
        </w:rPr>
        <w:t>体系，并提供相关内部规</w:t>
      </w:r>
      <w:r>
        <w:rPr>
          <w:rFonts w:ascii="宋体" w:hAnsi="宋体" w:cs="宋体"/>
          <w:color w:val="auto"/>
          <w:sz w:val="24"/>
          <w:szCs w:val="24"/>
        </w:rPr>
        <w:t xml:space="preserve"> </w:t>
      </w:r>
      <w:r>
        <w:rPr>
          <w:rFonts w:ascii="宋体" w:hAnsi="宋体" w:cs="宋体"/>
          <w:color w:val="auto"/>
          <w:spacing w:val="-4"/>
          <w:sz w:val="24"/>
          <w:szCs w:val="24"/>
        </w:rPr>
        <w:t>章制度给甲方，以便甲方进行监督检查</w:t>
      </w:r>
      <w:r>
        <w:rPr>
          <w:rFonts w:ascii="宋体" w:hAnsi="宋体" w:cs="宋体"/>
          <w:color w:val="auto"/>
          <w:spacing w:val="-2"/>
          <w:sz w:val="24"/>
          <w:szCs w:val="24"/>
        </w:rPr>
        <w:t>；</w:t>
      </w:r>
    </w:p>
    <w:p w14:paraId="38052883">
      <w:pPr>
        <w:spacing w:line="500" w:lineRule="exact"/>
        <w:ind w:left="38" w:right="65" w:firstLine="437"/>
        <w:rPr>
          <w:rFonts w:hint="eastAsia" w:ascii="宋体" w:hAnsi="宋体" w:cs="宋体"/>
          <w:color w:val="auto"/>
          <w:sz w:val="24"/>
          <w:szCs w:val="24"/>
        </w:rPr>
      </w:pPr>
      <w:r>
        <w:rPr>
          <w:rFonts w:ascii="宋体" w:hAnsi="宋体" w:cs="宋体"/>
          <w:color w:val="auto"/>
          <w:spacing w:val="-2"/>
          <w:sz w:val="24"/>
          <w:szCs w:val="24"/>
        </w:rPr>
        <w:t>2.7.2 乙方应保证履行合同的人员数量和素质、软</w:t>
      </w:r>
      <w:r>
        <w:rPr>
          <w:rFonts w:ascii="宋体" w:hAnsi="宋体" w:cs="宋体"/>
          <w:color w:val="auto"/>
          <w:spacing w:val="-1"/>
          <w:sz w:val="24"/>
          <w:szCs w:val="24"/>
        </w:rPr>
        <w:t>件和硬件设备的配置、场</w:t>
      </w:r>
      <w:r>
        <w:rPr>
          <w:rFonts w:ascii="宋体" w:hAnsi="宋体" w:cs="宋体"/>
          <w:color w:val="auto"/>
          <w:sz w:val="24"/>
          <w:szCs w:val="24"/>
        </w:rPr>
        <w:t xml:space="preserve"> </w:t>
      </w:r>
      <w:r>
        <w:rPr>
          <w:rFonts w:ascii="宋体" w:hAnsi="宋体" w:cs="宋体"/>
          <w:color w:val="auto"/>
          <w:spacing w:val="-2"/>
          <w:sz w:val="24"/>
          <w:szCs w:val="24"/>
        </w:rPr>
        <w:t>地、环境和设施等满足全</w:t>
      </w:r>
      <w:r>
        <w:rPr>
          <w:rFonts w:ascii="宋体" w:hAnsi="宋体" w:cs="宋体"/>
          <w:color w:val="auto"/>
          <w:spacing w:val="-1"/>
          <w:sz w:val="24"/>
          <w:szCs w:val="24"/>
        </w:rPr>
        <w:t>面履行合同的要求，并应接受甲方的监督检查。</w:t>
      </w:r>
    </w:p>
    <w:p w14:paraId="38EFF7AA">
      <w:pPr>
        <w:spacing w:line="500" w:lineRule="exact"/>
        <w:ind w:left="477"/>
        <w:outlineLvl w:val="0"/>
        <w:rPr>
          <w:rFonts w:hint="eastAsia" w:ascii="宋体" w:hAnsi="宋体" w:cs="宋体"/>
          <w:color w:val="auto"/>
          <w:sz w:val="24"/>
          <w:szCs w:val="24"/>
        </w:rPr>
      </w:pPr>
      <w:r>
        <w:rPr>
          <w:rFonts w:ascii="宋体" w:hAnsi="宋体" w:cs="宋体"/>
          <w:color w:val="auto"/>
          <w:spacing w:val="-1"/>
          <w:sz w:val="24"/>
          <w:szCs w:val="24"/>
        </w:rPr>
        <w:t>2.8 延迟</w:t>
      </w:r>
      <w:r>
        <w:rPr>
          <w:rFonts w:ascii="宋体" w:hAnsi="宋体" w:cs="宋体"/>
          <w:color w:val="auto"/>
          <w:sz w:val="24"/>
          <w:szCs w:val="24"/>
        </w:rPr>
        <w:t>履行</w:t>
      </w:r>
    </w:p>
    <w:p w14:paraId="68FD18EF">
      <w:pPr>
        <w:spacing w:before="183" w:line="500" w:lineRule="exact"/>
        <w:ind w:left="38" w:firstLine="433"/>
        <w:rPr>
          <w:rFonts w:hint="eastAsia" w:ascii="宋体" w:hAnsi="宋体" w:cs="宋体"/>
          <w:color w:val="auto"/>
          <w:sz w:val="24"/>
          <w:szCs w:val="24"/>
        </w:rPr>
      </w:pPr>
      <w:r>
        <w:rPr>
          <w:rFonts w:ascii="宋体" w:hAnsi="宋体" w:cs="宋体"/>
          <w:color w:val="auto"/>
          <w:spacing w:val="-16"/>
          <w:sz w:val="24"/>
          <w:szCs w:val="24"/>
        </w:rPr>
        <w:t>在合</w:t>
      </w:r>
      <w:r>
        <w:rPr>
          <w:rFonts w:ascii="宋体" w:hAnsi="宋体" w:cs="宋体"/>
          <w:color w:val="auto"/>
          <w:spacing w:val="-8"/>
          <w:sz w:val="24"/>
          <w:szCs w:val="24"/>
        </w:rPr>
        <w:t>同履行过程中，如果乙方遇到不能按时提供服务的情况，应及时以书面</w:t>
      </w:r>
      <w:r>
        <w:rPr>
          <w:rFonts w:ascii="宋体" w:hAnsi="宋体" w:cs="宋体"/>
          <w:color w:val="auto"/>
          <w:spacing w:val="-14"/>
          <w:sz w:val="24"/>
          <w:szCs w:val="24"/>
        </w:rPr>
        <w:t>形式将</w:t>
      </w:r>
      <w:r>
        <w:rPr>
          <w:rFonts w:ascii="宋体" w:hAnsi="宋体" w:cs="宋体"/>
          <w:color w:val="auto"/>
          <w:spacing w:val="-12"/>
          <w:sz w:val="24"/>
          <w:szCs w:val="24"/>
        </w:rPr>
        <w:t>不</w:t>
      </w:r>
      <w:r>
        <w:rPr>
          <w:rFonts w:ascii="宋体" w:hAnsi="宋体" w:cs="宋体"/>
          <w:color w:val="auto"/>
          <w:spacing w:val="-7"/>
          <w:sz w:val="24"/>
          <w:szCs w:val="24"/>
        </w:rPr>
        <w:t>能按时提供服务的理由、预期延误时间通知甲方；甲方收到乙方通知后</w:t>
      </w:r>
      <w:r>
        <w:rPr>
          <w:rFonts w:hint="eastAsia" w:ascii="宋体" w:hAnsi="宋体" w:cs="宋体"/>
          <w:color w:val="auto"/>
          <w:spacing w:val="-7"/>
          <w:sz w:val="24"/>
          <w:szCs w:val="24"/>
        </w:rPr>
        <w:t>,</w:t>
      </w:r>
      <w:r>
        <w:rPr>
          <w:rFonts w:ascii="宋体" w:hAnsi="宋体" w:cs="宋体"/>
          <w:color w:val="auto"/>
          <w:sz w:val="24"/>
          <w:szCs w:val="24"/>
        </w:rPr>
        <w:t xml:space="preserve"> </w:t>
      </w:r>
      <w:r>
        <w:rPr>
          <w:rFonts w:ascii="宋体" w:hAnsi="宋体" w:cs="宋体"/>
          <w:color w:val="auto"/>
          <w:spacing w:val="-2"/>
          <w:sz w:val="24"/>
          <w:szCs w:val="24"/>
        </w:rPr>
        <w:t>认为</w:t>
      </w:r>
      <w:r>
        <w:rPr>
          <w:rFonts w:ascii="宋体" w:hAnsi="宋体" w:cs="宋体"/>
          <w:color w:val="auto"/>
          <w:spacing w:val="-1"/>
          <w:sz w:val="24"/>
          <w:szCs w:val="24"/>
        </w:rPr>
        <w:t>其理由正当的，可以书面形式酌情同意乙方可以延长履行的具体时间。</w:t>
      </w:r>
    </w:p>
    <w:p w14:paraId="50B28368">
      <w:pPr>
        <w:spacing w:before="1" w:line="500" w:lineRule="exact"/>
        <w:ind w:left="477"/>
        <w:outlineLvl w:val="0"/>
        <w:rPr>
          <w:rFonts w:hint="eastAsia" w:ascii="宋体" w:hAnsi="宋体" w:cs="宋体"/>
          <w:color w:val="auto"/>
          <w:sz w:val="24"/>
          <w:szCs w:val="24"/>
        </w:rPr>
      </w:pPr>
      <w:r>
        <w:rPr>
          <w:rFonts w:ascii="宋体" w:hAnsi="宋体" w:cs="宋体"/>
          <w:color w:val="auto"/>
          <w:spacing w:val="-1"/>
          <w:sz w:val="24"/>
          <w:szCs w:val="24"/>
        </w:rPr>
        <w:t>2.9 合同</w:t>
      </w:r>
      <w:r>
        <w:rPr>
          <w:rFonts w:ascii="宋体" w:hAnsi="宋体" w:cs="宋体"/>
          <w:color w:val="auto"/>
          <w:sz w:val="24"/>
          <w:szCs w:val="24"/>
        </w:rPr>
        <w:t>变更</w:t>
      </w:r>
    </w:p>
    <w:p w14:paraId="6B680CE9">
      <w:pPr>
        <w:spacing w:before="181" w:line="500" w:lineRule="exact"/>
        <w:ind w:left="39" w:right="65" w:firstLine="436"/>
        <w:rPr>
          <w:rFonts w:hint="eastAsia" w:ascii="宋体" w:hAnsi="宋体" w:cs="宋体"/>
          <w:color w:val="auto"/>
          <w:sz w:val="24"/>
          <w:szCs w:val="24"/>
        </w:rPr>
      </w:pPr>
      <w:r>
        <w:rPr>
          <w:rFonts w:ascii="宋体" w:hAnsi="宋体" w:cs="宋体"/>
          <w:color w:val="auto"/>
          <w:spacing w:val="-2"/>
          <w:sz w:val="24"/>
          <w:szCs w:val="24"/>
        </w:rPr>
        <w:t>2.9.1 双方当事人协商一致，可以签订书面补充合</w:t>
      </w:r>
      <w:r>
        <w:rPr>
          <w:rFonts w:ascii="宋体" w:hAnsi="宋体" w:cs="宋体"/>
          <w:color w:val="auto"/>
          <w:spacing w:val="-1"/>
          <w:sz w:val="24"/>
          <w:szCs w:val="24"/>
        </w:rPr>
        <w:t>同的形式变更合同，但不</w:t>
      </w:r>
      <w:r>
        <w:rPr>
          <w:rFonts w:ascii="宋体" w:hAnsi="宋体" w:cs="宋体"/>
          <w:color w:val="auto"/>
          <w:spacing w:val="-8"/>
          <w:sz w:val="24"/>
          <w:szCs w:val="24"/>
        </w:rPr>
        <w:t>得违</w:t>
      </w:r>
      <w:r>
        <w:rPr>
          <w:rFonts w:ascii="宋体" w:hAnsi="宋体" w:cs="宋体"/>
          <w:color w:val="auto"/>
          <w:spacing w:val="-6"/>
          <w:sz w:val="24"/>
          <w:szCs w:val="24"/>
        </w:rPr>
        <w:t>背</w:t>
      </w:r>
      <w:r>
        <w:rPr>
          <w:rFonts w:ascii="宋体" w:hAnsi="宋体" w:cs="宋体"/>
          <w:color w:val="auto"/>
          <w:spacing w:val="-4"/>
          <w:sz w:val="24"/>
          <w:szCs w:val="24"/>
        </w:rPr>
        <w:t>采购文件确定的事项；</w:t>
      </w:r>
    </w:p>
    <w:p w14:paraId="11C44893">
      <w:pPr>
        <w:spacing w:before="1" w:line="500" w:lineRule="exact"/>
        <w:ind w:left="475"/>
        <w:rPr>
          <w:color w:val="auto"/>
        </w:rPr>
      </w:pPr>
      <w:r>
        <w:rPr>
          <w:rFonts w:ascii="宋体" w:hAnsi="宋体" w:cs="宋体"/>
          <w:color w:val="auto"/>
          <w:spacing w:val="-2"/>
          <w:sz w:val="24"/>
          <w:szCs w:val="24"/>
        </w:rPr>
        <w:t>2.9.2 合同继续履行将损害国家利益和社会公共</w:t>
      </w:r>
      <w:r>
        <w:rPr>
          <w:rFonts w:ascii="宋体" w:hAnsi="宋体" w:cs="宋体"/>
          <w:color w:val="auto"/>
          <w:spacing w:val="-1"/>
          <w:sz w:val="24"/>
          <w:szCs w:val="24"/>
        </w:rPr>
        <w:t>利益的，双方当事人应当以</w:t>
      </w:r>
    </w:p>
    <w:p w14:paraId="3220E1AE">
      <w:pPr>
        <w:spacing w:before="78" w:line="500" w:lineRule="exact"/>
        <w:ind w:left="41" w:right="10" w:firstLine="1"/>
        <w:rPr>
          <w:rFonts w:hint="eastAsia" w:ascii="宋体" w:hAnsi="宋体" w:cs="宋体"/>
          <w:color w:val="auto"/>
          <w:sz w:val="24"/>
          <w:szCs w:val="24"/>
        </w:rPr>
      </w:pPr>
      <w:r>
        <w:rPr>
          <w:rFonts w:ascii="宋体" w:hAnsi="宋体" w:cs="宋体"/>
          <w:color w:val="auto"/>
          <w:spacing w:val="-8"/>
          <w:sz w:val="24"/>
          <w:szCs w:val="24"/>
        </w:rPr>
        <w:t>书面形式变更</w:t>
      </w:r>
      <w:r>
        <w:rPr>
          <w:rFonts w:ascii="宋体" w:hAnsi="宋体" w:cs="宋体"/>
          <w:color w:val="auto"/>
          <w:spacing w:val="-5"/>
          <w:sz w:val="24"/>
          <w:szCs w:val="24"/>
        </w:rPr>
        <w:t>合</w:t>
      </w:r>
      <w:r>
        <w:rPr>
          <w:rFonts w:ascii="宋体" w:hAnsi="宋体" w:cs="宋体"/>
          <w:color w:val="auto"/>
          <w:spacing w:val="-4"/>
          <w:sz w:val="24"/>
          <w:szCs w:val="24"/>
        </w:rPr>
        <w:t>同。有过错的一方应当承担赔偿责任，双方当事人都有过错的，</w:t>
      </w:r>
      <w:r>
        <w:rPr>
          <w:rFonts w:ascii="宋体" w:hAnsi="宋体" w:cs="宋体"/>
          <w:color w:val="auto"/>
          <w:sz w:val="24"/>
          <w:szCs w:val="24"/>
        </w:rPr>
        <w:t xml:space="preserve"> </w:t>
      </w:r>
      <w:r>
        <w:rPr>
          <w:rFonts w:ascii="宋体" w:hAnsi="宋体" w:cs="宋体"/>
          <w:color w:val="auto"/>
          <w:spacing w:val="-7"/>
          <w:sz w:val="24"/>
          <w:szCs w:val="24"/>
        </w:rPr>
        <w:t>各</w:t>
      </w:r>
      <w:r>
        <w:rPr>
          <w:rFonts w:ascii="宋体" w:hAnsi="宋体" w:cs="宋体"/>
          <w:color w:val="auto"/>
          <w:spacing w:val="-4"/>
          <w:sz w:val="24"/>
          <w:szCs w:val="24"/>
        </w:rPr>
        <w:t>自承担相应的责任。</w:t>
      </w:r>
    </w:p>
    <w:p w14:paraId="327EA57B">
      <w:pPr>
        <w:spacing w:line="500" w:lineRule="exact"/>
        <w:ind w:left="477"/>
        <w:outlineLvl w:val="0"/>
        <w:rPr>
          <w:rFonts w:hint="eastAsia" w:ascii="宋体" w:hAnsi="宋体" w:cs="宋体"/>
          <w:color w:val="auto"/>
          <w:sz w:val="24"/>
          <w:szCs w:val="24"/>
        </w:rPr>
      </w:pPr>
      <w:r>
        <w:rPr>
          <w:rFonts w:ascii="宋体" w:hAnsi="宋体" w:cs="宋体"/>
          <w:color w:val="auto"/>
          <w:spacing w:val="-9"/>
          <w:sz w:val="24"/>
          <w:szCs w:val="24"/>
        </w:rPr>
        <w:t>2</w:t>
      </w:r>
      <w:r>
        <w:rPr>
          <w:rFonts w:ascii="宋体" w:hAnsi="宋体" w:cs="宋体"/>
          <w:color w:val="auto"/>
          <w:spacing w:val="-5"/>
          <w:sz w:val="24"/>
          <w:szCs w:val="24"/>
        </w:rPr>
        <w:t>.10 合同转让和分包</w:t>
      </w:r>
    </w:p>
    <w:p w14:paraId="3F9F2E49">
      <w:pPr>
        <w:spacing w:before="184" w:line="500" w:lineRule="exact"/>
        <w:ind w:left="40" w:right="69" w:firstLine="433"/>
        <w:rPr>
          <w:rFonts w:hint="eastAsia" w:ascii="宋体" w:hAnsi="宋体" w:cs="宋体"/>
          <w:color w:val="auto"/>
          <w:sz w:val="24"/>
          <w:szCs w:val="24"/>
        </w:rPr>
      </w:pPr>
      <w:r>
        <w:rPr>
          <w:rFonts w:ascii="宋体" w:hAnsi="宋体" w:cs="宋体"/>
          <w:color w:val="auto"/>
          <w:spacing w:val="-10"/>
          <w:sz w:val="24"/>
          <w:szCs w:val="24"/>
        </w:rPr>
        <w:t>合</w:t>
      </w:r>
      <w:r>
        <w:rPr>
          <w:rFonts w:ascii="宋体" w:hAnsi="宋体" w:cs="宋体"/>
          <w:color w:val="auto"/>
          <w:spacing w:val="-8"/>
          <w:sz w:val="24"/>
          <w:szCs w:val="24"/>
        </w:rPr>
        <w:t>同</w:t>
      </w:r>
      <w:r>
        <w:rPr>
          <w:rFonts w:ascii="宋体" w:hAnsi="宋体" w:cs="宋体"/>
          <w:color w:val="auto"/>
          <w:spacing w:val="-5"/>
          <w:sz w:val="24"/>
          <w:szCs w:val="24"/>
        </w:rPr>
        <w:t>的权利义务依法不得转让，但经甲方同意，乙方可以依法采取分包方式</w:t>
      </w:r>
      <w:r>
        <w:rPr>
          <w:rFonts w:ascii="宋体" w:hAnsi="宋体" w:cs="宋体"/>
          <w:color w:val="auto"/>
          <w:spacing w:val="-18"/>
          <w:sz w:val="24"/>
          <w:szCs w:val="24"/>
        </w:rPr>
        <w:t>履</w:t>
      </w:r>
      <w:r>
        <w:rPr>
          <w:rFonts w:ascii="宋体" w:hAnsi="宋体" w:cs="宋体"/>
          <w:color w:val="auto"/>
          <w:spacing w:val="-12"/>
          <w:sz w:val="24"/>
          <w:szCs w:val="24"/>
        </w:rPr>
        <w:t>行</w:t>
      </w:r>
      <w:r>
        <w:rPr>
          <w:rFonts w:ascii="宋体" w:hAnsi="宋体" w:cs="宋体"/>
          <w:color w:val="auto"/>
          <w:spacing w:val="-9"/>
          <w:sz w:val="24"/>
          <w:szCs w:val="24"/>
        </w:rPr>
        <w:t>合同，即：依法可以将合同项下的部分非主体、非关键性工作分包给他人完</w:t>
      </w:r>
      <w:r>
        <w:rPr>
          <w:rFonts w:ascii="宋体" w:hAnsi="宋体" w:cs="宋体"/>
          <w:color w:val="auto"/>
          <w:spacing w:val="-12"/>
          <w:sz w:val="24"/>
          <w:szCs w:val="24"/>
        </w:rPr>
        <w:t>成</w:t>
      </w:r>
      <w:r>
        <w:rPr>
          <w:rFonts w:ascii="宋体" w:hAnsi="宋体" w:cs="宋体"/>
          <w:color w:val="auto"/>
          <w:spacing w:val="-8"/>
          <w:sz w:val="24"/>
          <w:szCs w:val="24"/>
        </w:rPr>
        <w:t>，</w:t>
      </w:r>
      <w:r>
        <w:rPr>
          <w:rFonts w:ascii="宋体" w:hAnsi="宋体" w:cs="宋体"/>
          <w:color w:val="auto"/>
          <w:spacing w:val="-6"/>
          <w:sz w:val="24"/>
          <w:szCs w:val="24"/>
        </w:rPr>
        <w:t>接受分包的人应当具备相应的资格条件，并不得再次分包，且乙方应就分包</w:t>
      </w:r>
      <w:r>
        <w:rPr>
          <w:rFonts w:ascii="宋体" w:hAnsi="宋体" w:cs="宋体"/>
          <w:color w:val="auto"/>
          <w:spacing w:val="-2"/>
          <w:sz w:val="24"/>
          <w:szCs w:val="24"/>
        </w:rPr>
        <w:t>项目向甲方负责，并与分包供应</w:t>
      </w:r>
      <w:r>
        <w:rPr>
          <w:rFonts w:ascii="宋体" w:hAnsi="宋体" w:cs="宋体"/>
          <w:color w:val="auto"/>
          <w:spacing w:val="-1"/>
          <w:sz w:val="24"/>
          <w:szCs w:val="24"/>
        </w:rPr>
        <w:t>商就分包项目向甲方承担连带责任。</w:t>
      </w:r>
    </w:p>
    <w:p w14:paraId="58BF6EC0">
      <w:pPr>
        <w:spacing w:line="500" w:lineRule="exact"/>
        <w:ind w:left="477"/>
        <w:outlineLvl w:val="0"/>
        <w:rPr>
          <w:rFonts w:hint="eastAsia" w:ascii="宋体" w:hAnsi="宋体" w:cs="宋体"/>
          <w:color w:val="auto"/>
          <w:sz w:val="24"/>
          <w:szCs w:val="24"/>
        </w:rPr>
      </w:pPr>
      <w:r>
        <w:rPr>
          <w:rFonts w:ascii="宋体" w:hAnsi="宋体" w:cs="宋体"/>
          <w:color w:val="auto"/>
          <w:spacing w:val="-1"/>
          <w:sz w:val="24"/>
          <w:szCs w:val="24"/>
        </w:rPr>
        <w:t>2.11 不</w:t>
      </w:r>
      <w:r>
        <w:rPr>
          <w:rFonts w:ascii="宋体" w:hAnsi="宋体" w:cs="宋体"/>
          <w:color w:val="auto"/>
          <w:sz w:val="24"/>
          <w:szCs w:val="24"/>
        </w:rPr>
        <w:t>可抗力</w:t>
      </w:r>
    </w:p>
    <w:p w14:paraId="4308997C">
      <w:pPr>
        <w:spacing w:before="183" w:line="500" w:lineRule="exact"/>
        <w:ind w:left="39" w:right="72" w:firstLine="436"/>
        <w:rPr>
          <w:rFonts w:hint="eastAsia" w:ascii="宋体" w:hAnsi="宋体" w:cs="宋体"/>
          <w:color w:val="auto"/>
          <w:sz w:val="24"/>
          <w:szCs w:val="24"/>
        </w:rPr>
      </w:pPr>
      <w:r>
        <w:rPr>
          <w:rFonts w:ascii="宋体" w:hAnsi="宋体" w:cs="宋体"/>
          <w:color w:val="auto"/>
          <w:spacing w:val="-11"/>
          <w:sz w:val="24"/>
          <w:szCs w:val="24"/>
        </w:rPr>
        <w:t>2.11.1 如果任何一方遭遇法律规定的不可抗力，致使合同履行受阻时， 履</w:t>
      </w:r>
      <w:r>
        <w:rPr>
          <w:rFonts w:ascii="宋体" w:hAnsi="宋体" w:cs="宋体"/>
          <w:color w:val="auto"/>
          <w:spacing w:val="-5"/>
          <w:sz w:val="24"/>
          <w:szCs w:val="24"/>
        </w:rPr>
        <w:t>行</w:t>
      </w:r>
      <w:r>
        <w:rPr>
          <w:rFonts w:ascii="宋体" w:hAnsi="宋体" w:cs="宋体"/>
          <w:color w:val="auto"/>
          <w:spacing w:val="-1"/>
          <w:sz w:val="24"/>
          <w:szCs w:val="24"/>
        </w:rPr>
        <w:t>合同的期限应予延长，延</w:t>
      </w:r>
      <w:r>
        <w:rPr>
          <w:rFonts w:ascii="宋体" w:hAnsi="宋体" w:cs="宋体"/>
          <w:color w:val="auto"/>
          <w:sz w:val="24"/>
          <w:szCs w:val="24"/>
        </w:rPr>
        <w:t>长的期限应相当于不可抗力所影响的时间；</w:t>
      </w:r>
    </w:p>
    <w:p w14:paraId="3BF50CCE">
      <w:pPr>
        <w:spacing w:before="1" w:line="500" w:lineRule="exact"/>
        <w:ind w:left="475"/>
        <w:rPr>
          <w:rFonts w:hint="eastAsia" w:ascii="宋体" w:hAnsi="宋体" w:cs="宋体"/>
          <w:color w:val="auto"/>
          <w:sz w:val="24"/>
          <w:szCs w:val="24"/>
        </w:rPr>
      </w:pPr>
      <w:r>
        <w:rPr>
          <w:rFonts w:ascii="宋体" w:hAnsi="宋体" w:cs="宋体"/>
          <w:color w:val="auto"/>
          <w:spacing w:val="-6"/>
          <w:sz w:val="24"/>
          <w:szCs w:val="24"/>
        </w:rPr>
        <w:t>2.11.2 因</w:t>
      </w:r>
      <w:r>
        <w:rPr>
          <w:rFonts w:ascii="宋体" w:hAnsi="宋体" w:cs="宋体"/>
          <w:color w:val="auto"/>
          <w:spacing w:val="-3"/>
          <w:sz w:val="24"/>
          <w:szCs w:val="24"/>
        </w:rPr>
        <w:t>不可抗力致使不能实现合同目的的，当事人可以解除合同；</w:t>
      </w:r>
    </w:p>
    <w:p w14:paraId="42F8FDBF">
      <w:pPr>
        <w:spacing w:before="186" w:line="500" w:lineRule="exact"/>
        <w:ind w:left="43" w:right="68" w:firstLine="431"/>
        <w:rPr>
          <w:rFonts w:hint="eastAsia" w:ascii="宋体" w:hAnsi="宋体" w:cs="宋体"/>
          <w:color w:val="auto"/>
          <w:sz w:val="24"/>
          <w:szCs w:val="24"/>
        </w:rPr>
      </w:pPr>
      <w:r>
        <w:rPr>
          <w:rFonts w:ascii="宋体" w:hAnsi="宋体" w:cs="宋体"/>
          <w:color w:val="auto"/>
          <w:spacing w:val="-18"/>
          <w:sz w:val="24"/>
          <w:szCs w:val="24"/>
        </w:rPr>
        <w:t>2</w:t>
      </w:r>
      <w:r>
        <w:rPr>
          <w:rFonts w:ascii="宋体" w:hAnsi="宋体" w:cs="宋体"/>
          <w:color w:val="auto"/>
          <w:spacing w:val="-17"/>
          <w:sz w:val="24"/>
          <w:szCs w:val="24"/>
        </w:rPr>
        <w:t>.</w:t>
      </w:r>
      <w:r>
        <w:rPr>
          <w:rFonts w:ascii="宋体" w:hAnsi="宋体" w:cs="宋体"/>
          <w:color w:val="auto"/>
          <w:spacing w:val="-9"/>
          <w:sz w:val="24"/>
          <w:szCs w:val="24"/>
        </w:rPr>
        <w:t>11.3 因不可抗力致使合同有变更必要的， 双方当事人应在</w:t>
      </w:r>
      <w:r>
        <w:rPr>
          <w:rFonts w:ascii="宋体" w:hAnsi="宋体" w:cs="宋体"/>
          <w:color w:val="auto"/>
          <w:spacing w:val="-3"/>
          <w:sz w:val="24"/>
          <w:szCs w:val="24"/>
          <w:u w:val="single"/>
        </w:rPr>
        <w:t>合同专用条款</w:t>
      </w:r>
      <w:r>
        <w:rPr>
          <w:rFonts w:ascii="宋体" w:hAnsi="宋体" w:cs="宋体"/>
          <w:color w:val="auto"/>
          <w:spacing w:val="-3"/>
          <w:sz w:val="24"/>
          <w:szCs w:val="24"/>
        </w:rPr>
        <w:t>约</w:t>
      </w:r>
      <w:r>
        <w:rPr>
          <w:rFonts w:ascii="宋体" w:hAnsi="宋体" w:cs="宋体"/>
          <w:color w:val="auto"/>
          <w:spacing w:val="-2"/>
          <w:sz w:val="24"/>
          <w:szCs w:val="24"/>
        </w:rPr>
        <w:t>定时</w:t>
      </w:r>
      <w:r>
        <w:rPr>
          <w:rFonts w:ascii="宋体" w:hAnsi="宋体" w:cs="宋体"/>
          <w:color w:val="auto"/>
          <w:spacing w:val="-1"/>
          <w:sz w:val="24"/>
          <w:szCs w:val="24"/>
        </w:rPr>
        <w:t>间内以书面形式变更合同；</w:t>
      </w:r>
    </w:p>
    <w:p w14:paraId="652B6A17">
      <w:pPr>
        <w:spacing w:before="2" w:line="500" w:lineRule="exact"/>
        <w:ind w:left="42" w:right="68" w:firstLine="432"/>
        <w:rPr>
          <w:rFonts w:hint="eastAsia" w:ascii="宋体" w:hAnsi="宋体" w:cs="宋体"/>
          <w:color w:val="auto"/>
          <w:sz w:val="24"/>
          <w:szCs w:val="24"/>
        </w:rPr>
      </w:pPr>
      <w:r>
        <w:rPr>
          <w:rFonts w:ascii="宋体" w:hAnsi="宋体" w:cs="宋体"/>
          <w:color w:val="auto"/>
          <w:spacing w:val="-12"/>
          <w:sz w:val="24"/>
          <w:szCs w:val="24"/>
        </w:rPr>
        <w:t>2.</w:t>
      </w:r>
      <w:r>
        <w:rPr>
          <w:rFonts w:ascii="宋体" w:hAnsi="宋体" w:cs="宋体"/>
          <w:color w:val="auto"/>
          <w:spacing w:val="-11"/>
          <w:sz w:val="24"/>
          <w:szCs w:val="24"/>
        </w:rPr>
        <w:t>1</w:t>
      </w:r>
      <w:r>
        <w:rPr>
          <w:rFonts w:ascii="宋体" w:hAnsi="宋体" w:cs="宋体"/>
          <w:color w:val="auto"/>
          <w:spacing w:val="-6"/>
          <w:sz w:val="24"/>
          <w:szCs w:val="24"/>
        </w:rPr>
        <w:t>1.4 受不可抗力影响的一方在不可抗力发生后，应在</w:t>
      </w:r>
      <w:r>
        <w:rPr>
          <w:rFonts w:ascii="宋体" w:hAnsi="宋体" w:cs="宋体"/>
          <w:color w:val="auto"/>
          <w:spacing w:val="-9"/>
          <w:sz w:val="24"/>
          <w:szCs w:val="24"/>
          <w:u w:val="single"/>
        </w:rPr>
        <w:t>合同专用条款</w:t>
      </w:r>
      <w:r>
        <w:rPr>
          <w:rFonts w:ascii="宋体" w:hAnsi="宋体" w:cs="宋体"/>
          <w:color w:val="auto"/>
          <w:spacing w:val="-6"/>
          <w:sz w:val="24"/>
          <w:szCs w:val="24"/>
        </w:rPr>
        <w:t>约定时</w:t>
      </w:r>
      <w:r>
        <w:rPr>
          <w:rFonts w:ascii="宋体" w:hAnsi="宋体" w:cs="宋体"/>
          <w:color w:val="auto"/>
          <w:sz w:val="24"/>
          <w:szCs w:val="24"/>
        </w:rPr>
        <w:t xml:space="preserve"> </w:t>
      </w:r>
      <w:r>
        <w:rPr>
          <w:rFonts w:ascii="宋体" w:hAnsi="宋体" w:cs="宋体"/>
          <w:color w:val="auto"/>
          <w:spacing w:val="-14"/>
          <w:sz w:val="24"/>
          <w:szCs w:val="24"/>
        </w:rPr>
        <w:t>间</w:t>
      </w:r>
      <w:r>
        <w:rPr>
          <w:rFonts w:ascii="宋体" w:hAnsi="宋体" w:cs="宋体"/>
          <w:color w:val="auto"/>
          <w:spacing w:val="-11"/>
          <w:sz w:val="24"/>
          <w:szCs w:val="24"/>
        </w:rPr>
        <w:t>内以书面形式通知对方当事人， 并在</w:t>
      </w:r>
      <w:r>
        <w:rPr>
          <w:rFonts w:ascii="宋体" w:hAnsi="宋体" w:cs="宋体"/>
          <w:color w:val="auto"/>
          <w:spacing w:val="-6"/>
          <w:sz w:val="24"/>
          <w:szCs w:val="24"/>
          <w:u w:val="single"/>
        </w:rPr>
        <w:t>合同专用条款</w:t>
      </w:r>
      <w:r>
        <w:rPr>
          <w:rFonts w:ascii="宋体" w:hAnsi="宋体" w:cs="宋体"/>
          <w:color w:val="auto"/>
          <w:spacing w:val="-11"/>
          <w:sz w:val="24"/>
          <w:szCs w:val="24"/>
        </w:rPr>
        <w:t>约定时间内， 将有关部门出</w:t>
      </w:r>
      <w:r>
        <w:rPr>
          <w:rFonts w:ascii="宋体" w:hAnsi="宋体" w:cs="宋体"/>
          <w:color w:val="auto"/>
          <w:spacing w:val="-1"/>
          <w:sz w:val="24"/>
          <w:szCs w:val="24"/>
        </w:rPr>
        <w:t>具的证明文件送达对方当事人。</w:t>
      </w:r>
    </w:p>
    <w:p w14:paraId="4D91EF2A">
      <w:pPr>
        <w:spacing w:before="1" w:line="500" w:lineRule="exact"/>
        <w:ind w:left="477"/>
        <w:outlineLvl w:val="0"/>
        <w:rPr>
          <w:rFonts w:hint="eastAsia" w:ascii="宋体" w:hAnsi="宋体" w:cs="宋体"/>
          <w:color w:val="auto"/>
          <w:sz w:val="24"/>
          <w:szCs w:val="24"/>
        </w:rPr>
      </w:pPr>
      <w:r>
        <w:rPr>
          <w:rFonts w:ascii="宋体" w:hAnsi="宋体" w:cs="宋体"/>
          <w:color w:val="auto"/>
          <w:spacing w:val="-10"/>
          <w:sz w:val="24"/>
          <w:szCs w:val="24"/>
        </w:rPr>
        <w:t>2</w:t>
      </w:r>
      <w:r>
        <w:rPr>
          <w:rFonts w:ascii="宋体" w:hAnsi="宋体" w:cs="宋体"/>
          <w:color w:val="auto"/>
          <w:spacing w:val="-9"/>
          <w:sz w:val="24"/>
          <w:szCs w:val="24"/>
        </w:rPr>
        <w:t>.12 税费</w:t>
      </w:r>
    </w:p>
    <w:p w14:paraId="7290ECEE">
      <w:pPr>
        <w:spacing w:before="183" w:line="500" w:lineRule="exact"/>
        <w:ind w:left="477"/>
        <w:rPr>
          <w:rFonts w:hint="eastAsia" w:ascii="宋体" w:hAnsi="宋体" w:cs="宋体"/>
          <w:color w:val="auto"/>
          <w:sz w:val="24"/>
          <w:szCs w:val="24"/>
        </w:rPr>
      </w:pPr>
      <w:r>
        <w:rPr>
          <w:rFonts w:ascii="宋体" w:hAnsi="宋体" w:cs="宋体"/>
          <w:color w:val="auto"/>
          <w:spacing w:val="-1"/>
          <w:sz w:val="24"/>
          <w:szCs w:val="24"/>
        </w:rPr>
        <w:t>与合同有关的一切税费，均按</w:t>
      </w:r>
      <w:r>
        <w:rPr>
          <w:rFonts w:ascii="宋体" w:hAnsi="宋体" w:cs="宋体"/>
          <w:color w:val="auto"/>
          <w:sz w:val="24"/>
          <w:szCs w:val="24"/>
        </w:rPr>
        <w:t>照中华人民共和国法律的相关规定缴纳。</w:t>
      </w:r>
    </w:p>
    <w:p w14:paraId="3CDE5C06">
      <w:pPr>
        <w:spacing w:before="183" w:line="500" w:lineRule="exact"/>
        <w:ind w:left="477"/>
        <w:outlineLvl w:val="0"/>
        <w:rPr>
          <w:rFonts w:hint="eastAsia" w:ascii="宋体" w:hAnsi="宋体" w:cs="宋体"/>
          <w:color w:val="auto"/>
          <w:sz w:val="24"/>
          <w:szCs w:val="24"/>
        </w:rPr>
      </w:pPr>
      <w:r>
        <w:rPr>
          <w:rFonts w:ascii="宋体" w:hAnsi="宋体" w:cs="宋体"/>
          <w:color w:val="auto"/>
          <w:spacing w:val="-10"/>
          <w:sz w:val="24"/>
          <w:szCs w:val="24"/>
        </w:rPr>
        <w:t>2</w:t>
      </w:r>
      <w:r>
        <w:rPr>
          <w:rFonts w:ascii="宋体" w:hAnsi="宋体" w:cs="宋体"/>
          <w:color w:val="auto"/>
          <w:spacing w:val="-7"/>
          <w:sz w:val="24"/>
          <w:szCs w:val="24"/>
        </w:rPr>
        <w:t>.13 乙方破产</w:t>
      </w:r>
    </w:p>
    <w:p w14:paraId="397D2BDF">
      <w:pPr>
        <w:spacing w:before="183" w:line="500" w:lineRule="exact"/>
        <w:ind w:left="37" w:right="69" w:firstLine="439"/>
        <w:rPr>
          <w:rFonts w:hint="eastAsia" w:ascii="宋体" w:hAnsi="宋体" w:cs="宋体"/>
          <w:color w:val="auto"/>
          <w:sz w:val="24"/>
          <w:szCs w:val="24"/>
        </w:rPr>
      </w:pPr>
      <w:r>
        <w:rPr>
          <w:rFonts w:ascii="宋体" w:hAnsi="宋体" w:cs="宋体"/>
          <w:color w:val="auto"/>
          <w:spacing w:val="-10"/>
          <w:sz w:val="24"/>
          <w:szCs w:val="24"/>
        </w:rPr>
        <w:t>如果</w:t>
      </w:r>
      <w:r>
        <w:rPr>
          <w:rFonts w:ascii="宋体" w:hAnsi="宋体" w:cs="宋体"/>
          <w:color w:val="auto"/>
          <w:spacing w:val="-7"/>
          <w:sz w:val="24"/>
          <w:szCs w:val="24"/>
        </w:rPr>
        <w:t>乙</w:t>
      </w:r>
      <w:r>
        <w:rPr>
          <w:rFonts w:ascii="宋体" w:hAnsi="宋体" w:cs="宋体"/>
          <w:color w:val="auto"/>
          <w:spacing w:val="-5"/>
          <w:sz w:val="24"/>
          <w:szCs w:val="24"/>
        </w:rPr>
        <w:t>方破产导致合同无法履行时，甲方可以书面形式通知乙方终止合同且</w:t>
      </w:r>
      <w:r>
        <w:rPr>
          <w:rFonts w:ascii="宋体" w:hAnsi="宋体" w:cs="宋体"/>
          <w:color w:val="auto"/>
          <w:spacing w:val="-3"/>
          <w:sz w:val="24"/>
          <w:szCs w:val="24"/>
        </w:rPr>
        <w:t>不给予乙方任何补偿和赔偿，但合同的终止不损害或不影响甲方已经采取或将</w:t>
      </w:r>
      <w:r>
        <w:rPr>
          <w:rFonts w:ascii="宋体" w:hAnsi="宋体" w:cs="宋体"/>
          <w:color w:val="auto"/>
          <w:sz w:val="24"/>
          <w:szCs w:val="24"/>
        </w:rPr>
        <w:t>要</w:t>
      </w:r>
      <w:r>
        <w:rPr>
          <w:rFonts w:ascii="宋体" w:hAnsi="宋体" w:cs="宋体"/>
          <w:color w:val="auto"/>
          <w:spacing w:val="-1"/>
          <w:sz w:val="24"/>
          <w:szCs w:val="24"/>
        </w:rPr>
        <w:t>采取的任何要求乙</w:t>
      </w:r>
      <w:r>
        <w:rPr>
          <w:rFonts w:ascii="宋体" w:hAnsi="宋体" w:cs="宋体"/>
          <w:color w:val="auto"/>
          <w:sz w:val="24"/>
          <w:szCs w:val="24"/>
        </w:rPr>
        <w:t>方支付违约金、赔偿损失等的行动或补救措施的权利。</w:t>
      </w:r>
    </w:p>
    <w:p w14:paraId="1208CDC0">
      <w:pPr>
        <w:spacing w:line="500" w:lineRule="exact"/>
        <w:ind w:left="477"/>
        <w:outlineLvl w:val="0"/>
        <w:rPr>
          <w:rFonts w:hint="eastAsia" w:ascii="宋体" w:hAnsi="宋体" w:cs="宋体"/>
          <w:color w:val="auto"/>
          <w:sz w:val="24"/>
          <w:szCs w:val="24"/>
        </w:rPr>
      </w:pPr>
      <w:r>
        <w:rPr>
          <w:rFonts w:ascii="宋体" w:hAnsi="宋体" w:cs="宋体"/>
          <w:color w:val="auto"/>
          <w:spacing w:val="-1"/>
          <w:sz w:val="24"/>
          <w:szCs w:val="24"/>
        </w:rPr>
        <w:t>2</w:t>
      </w:r>
      <w:r>
        <w:rPr>
          <w:rFonts w:ascii="宋体" w:hAnsi="宋体" w:cs="宋体"/>
          <w:color w:val="auto"/>
          <w:sz w:val="24"/>
          <w:szCs w:val="24"/>
        </w:rPr>
        <w:t>.14 合同中止、终止</w:t>
      </w:r>
    </w:p>
    <w:p w14:paraId="76C9FA04">
      <w:pPr>
        <w:spacing w:before="182" w:line="500" w:lineRule="exact"/>
        <w:ind w:left="475"/>
        <w:rPr>
          <w:rFonts w:hint="eastAsia" w:ascii="宋体" w:hAnsi="宋体" w:cs="宋体"/>
          <w:color w:val="auto"/>
          <w:sz w:val="24"/>
          <w:szCs w:val="24"/>
        </w:rPr>
      </w:pPr>
      <w:r>
        <w:rPr>
          <w:rFonts w:ascii="宋体" w:hAnsi="宋体" w:cs="宋体"/>
          <w:color w:val="auto"/>
          <w:spacing w:val="-5"/>
          <w:sz w:val="24"/>
          <w:szCs w:val="24"/>
        </w:rPr>
        <w:t>2.14.1 双方当事人不得擅自中止或者终止合同；</w:t>
      </w:r>
    </w:p>
    <w:p w14:paraId="3D895F4B">
      <w:pPr>
        <w:spacing w:before="182" w:line="500" w:lineRule="exact"/>
        <w:ind w:left="475"/>
        <w:rPr>
          <w:rFonts w:hint="eastAsia" w:ascii="宋体" w:hAnsi="宋体" w:cs="宋体"/>
          <w:color w:val="auto"/>
          <w:sz w:val="24"/>
          <w:szCs w:val="24"/>
        </w:rPr>
      </w:pPr>
      <w:r>
        <w:rPr>
          <w:rFonts w:ascii="宋体" w:hAnsi="宋体" w:cs="宋体"/>
          <w:color w:val="auto"/>
          <w:spacing w:val="-8"/>
          <w:sz w:val="24"/>
          <w:szCs w:val="24"/>
        </w:rPr>
        <w:t>2.14.2 合同继续履行将损害国家利益和社会公共利益的， 双方当事人应当</w:t>
      </w:r>
      <w:r>
        <w:rPr>
          <w:rFonts w:ascii="宋体" w:hAnsi="宋体" w:cs="宋体"/>
          <w:color w:val="auto"/>
          <w:spacing w:val="-4"/>
          <w:sz w:val="24"/>
          <w:szCs w:val="24"/>
        </w:rPr>
        <w:t>中</w:t>
      </w:r>
      <w:r>
        <w:rPr>
          <w:rFonts w:ascii="宋体" w:hAnsi="宋体" w:cs="宋体"/>
          <w:color w:val="auto"/>
          <w:spacing w:val="-18"/>
          <w:sz w:val="24"/>
          <w:szCs w:val="24"/>
        </w:rPr>
        <w:t>止</w:t>
      </w:r>
      <w:r>
        <w:rPr>
          <w:rFonts w:ascii="宋体" w:hAnsi="宋体" w:cs="宋体"/>
          <w:color w:val="auto"/>
          <w:spacing w:val="-11"/>
          <w:sz w:val="24"/>
          <w:szCs w:val="24"/>
        </w:rPr>
        <w:t>或</w:t>
      </w:r>
      <w:r>
        <w:rPr>
          <w:rFonts w:ascii="宋体" w:hAnsi="宋体" w:cs="宋体"/>
          <w:color w:val="auto"/>
          <w:spacing w:val="-9"/>
          <w:sz w:val="24"/>
          <w:szCs w:val="24"/>
        </w:rPr>
        <w:t>者终止合同。有过错的一方应当承担赔偿责任，双方当事人都有过错的， 各</w:t>
      </w:r>
      <w:r>
        <w:rPr>
          <w:rFonts w:ascii="宋体" w:hAnsi="宋体" w:cs="宋体"/>
          <w:color w:val="auto"/>
          <w:spacing w:val="-11"/>
          <w:sz w:val="24"/>
          <w:szCs w:val="24"/>
        </w:rPr>
        <w:t>自</w:t>
      </w:r>
      <w:r>
        <w:rPr>
          <w:rFonts w:ascii="宋体" w:hAnsi="宋体" w:cs="宋体"/>
          <w:color w:val="auto"/>
          <w:spacing w:val="-8"/>
          <w:sz w:val="24"/>
          <w:szCs w:val="24"/>
        </w:rPr>
        <w:t>承担相应的责任。</w:t>
      </w:r>
    </w:p>
    <w:p w14:paraId="5A199331">
      <w:pPr>
        <w:spacing w:line="500" w:lineRule="exact"/>
        <w:ind w:left="477"/>
        <w:outlineLvl w:val="0"/>
        <w:rPr>
          <w:rFonts w:hint="eastAsia" w:ascii="宋体" w:hAnsi="宋体" w:cs="宋体"/>
          <w:color w:val="auto"/>
          <w:sz w:val="24"/>
          <w:szCs w:val="24"/>
        </w:rPr>
      </w:pPr>
      <w:r>
        <w:rPr>
          <w:rFonts w:ascii="宋体" w:hAnsi="宋体" w:cs="宋体"/>
          <w:color w:val="auto"/>
          <w:spacing w:val="-1"/>
          <w:sz w:val="24"/>
          <w:szCs w:val="24"/>
        </w:rPr>
        <w:t>2.15</w:t>
      </w:r>
      <w:r>
        <w:rPr>
          <w:rFonts w:ascii="宋体" w:hAnsi="宋体" w:cs="宋体"/>
          <w:color w:val="auto"/>
          <w:sz w:val="24"/>
          <w:szCs w:val="24"/>
        </w:rPr>
        <w:t xml:space="preserve"> 检验和验收</w:t>
      </w:r>
    </w:p>
    <w:p w14:paraId="22309B90">
      <w:pPr>
        <w:spacing w:before="182" w:line="500" w:lineRule="exact"/>
        <w:ind w:left="475"/>
        <w:rPr>
          <w:rFonts w:hint="eastAsia" w:ascii="宋体" w:hAnsi="宋体" w:cs="宋体"/>
          <w:color w:val="auto"/>
          <w:sz w:val="24"/>
          <w:szCs w:val="24"/>
        </w:rPr>
      </w:pPr>
      <w:r>
        <w:rPr>
          <w:rFonts w:ascii="宋体" w:hAnsi="宋体" w:cs="宋体"/>
          <w:color w:val="auto"/>
          <w:spacing w:val="-10"/>
          <w:sz w:val="24"/>
          <w:szCs w:val="24"/>
        </w:rPr>
        <w:t>2.1</w:t>
      </w:r>
      <w:r>
        <w:rPr>
          <w:rFonts w:ascii="宋体" w:hAnsi="宋体" w:cs="宋体"/>
          <w:color w:val="auto"/>
          <w:spacing w:val="-6"/>
          <w:sz w:val="24"/>
          <w:szCs w:val="24"/>
        </w:rPr>
        <w:t>5</w:t>
      </w:r>
      <w:r>
        <w:rPr>
          <w:rFonts w:ascii="宋体" w:hAnsi="宋体" w:cs="宋体"/>
          <w:color w:val="auto"/>
          <w:spacing w:val="-5"/>
          <w:sz w:val="24"/>
          <w:szCs w:val="24"/>
        </w:rPr>
        <w:t>.1 乙方按照</w:t>
      </w:r>
      <w:r>
        <w:rPr>
          <w:rFonts w:ascii="宋体" w:hAnsi="宋体" w:cs="宋体"/>
          <w:color w:val="auto"/>
          <w:sz w:val="24"/>
          <w:szCs w:val="24"/>
          <w:u w:val="single"/>
        </w:rPr>
        <w:t>合同专用条款</w:t>
      </w:r>
      <w:r>
        <w:rPr>
          <w:rFonts w:ascii="宋体" w:hAnsi="宋体" w:cs="宋体"/>
          <w:color w:val="auto"/>
          <w:spacing w:val="-5"/>
          <w:sz w:val="24"/>
          <w:szCs w:val="24"/>
        </w:rPr>
        <w:t>的约定，定期提交服务报告，甲方按照</w:t>
      </w:r>
      <w:r>
        <w:rPr>
          <w:rFonts w:ascii="宋体" w:hAnsi="宋体" w:cs="宋体"/>
          <w:color w:val="auto"/>
          <w:spacing w:val="-5"/>
          <w:sz w:val="24"/>
          <w:szCs w:val="24"/>
          <w:u w:val="single"/>
        </w:rPr>
        <w:t>合同专用条款</w:t>
      </w:r>
      <w:r>
        <w:rPr>
          <w:rFonts w:ascii="宋体" w:hAnsi="宋体" w:cs="宋体"/>
          <w:color w:val="auto"/>
          <w:spacing w:val="-2"/>
          <w:sz w:val="24"/>
          <w:szCs w:val="24"/>
        </w:rPr>
        <w:t>的约定进行定期验收；</w:t>
      </w:r>
    </w:p>
    <w:p w14:paraId="3DCCB835">
      <w:pPr>
        <w:spacing w:before="180" w:line="500" w:lineRule="exact"/>
        <w:ind w:left="36" w:right="67" w:firstLine="439"/>
        <w:rPr>
          <w:rFonts w:hint="eastAsia" w:ascii="宋体" w:hAnsi="宋体" w:cs="宋体"/>
          <w:color w:val="auto"/>
          <w:sz w:val="24"/>
          <w:szCs w:val="24"/>
        </w:rPr>
      </w:pPr>
      <w:r>
        <w:rPr>
          <w:rFonts w:ascii="宋体" w:hAnsi="宋体" w:cs="宋体"/>
          <w:color w:val="auto"/>
          <w:spacing w:val="-10"/>
          <w:sz w:val="24"/>
          <w:szCs w:val="24"/>
        </w:rPr>
        <w:t>2.</w:t>
      </w:r>
      <w:r>
        <w:rPr>
          <w:rFonts w:ascii="宋体" w:hAnsi="宋体" w:cs="宋体"/>
          <w:color w:val="auto"/>
          <w:spacing w:val="-7"/>
          <w:sz w:val="24"/>
          <w:szCs w:val="24"/>
        </w:rPr>
        <w:t>1</w:t>
      </w:r>
      <w:r>
        <w:rPr>
          <w:rFonts w:ascii="宋体" w:hAnsi="宋体" w:cs="宋体"/>
          <w:color w:val="auto"/>
          <w:spacing w:val="-5"/>
          <w:sz w:val="24"/>
          <w:szCs w:val="24"/>
        </w:rPr>
        <w:t>5.2 合同期满或者履行完毕后，甲方有权组织(包括依法邀请国家认可的</w:t>
      </w:r>
      <w:r>
        <w:rPr>
          <w:rFonts w:ascii="宋体" w:hAnsi="宋体" w:cs="宋体"/>
          <w:color w:val="auto"/>
          <w:spacing w:val="-12"/>
          <w:sz w:val="24"/>
          <w:szCs w:val="24"/>
        </w:rPr>
        <w:t>质量检测机构参加) 对乙方履约的验收， 即：按照合同约定的标准，组织对乙</w:t>
      </w:r>
      <w:r>
        <w:rPr>
          <w:rFonts w:ascii="宋体" w:hAnsi="宋体" w:cs="宋体"/>
          <w:color w:val="auto"/>
          <w:spacing w:val="-8"/>
          <w:sz w:val="24"/>
          <w:szCs w:val="24"/>
        </w:rPr>
        <w:t>方</w:t>
      </w:r>
      <w:r>
        <w:rPr>
          <w:rFonts w:ascii="宋体" w:hAnsi="宋体" w:cs="宋体"/>
          <w:color w:val="auto"/>
          <w:spacing w:val="-18"/>
          <w:sz w:val="24"/>
          <w:szCs w:val="24"/>
        </w:rPr>
        <w:t>履</w:t>
      </w:r>
      <w:r>
        <w:rPr>
          <w:rFonts w:ascii="宋体" w:hAnsi="宋体" w:cs="宋体"/>
          <w:color w:val="auto"/>
          <w:spacing w:val="-12"/>
          <w:sz w:val="24"/>
          <w:szCs w:val="24"/>
        </w:rPr>
        <w:t>约情况的验收，并出具验收书；向社会公众提供的公共服务项目，验收时应当</w:t>
      </w:r>
      <w:r>
        <w:rPr>
          <w:rFonts w:ascii="宋体" w:hAnsi="宋体" w:cs="宋体"/>
          <w:color w:val="auto"/>
          <w:spacing w:val="-4"/>
          <w:sz w:val="24"/>
          <w:szCs w:val="24"/>
        </w:rPr>
        <w:t>邀请服务对</w:t>
      </w:r>
      <w:r>
        <w:rPr>
          <w:rFonts w:ascii="宋体" w:hAnsi="宋体" w:cs="宋体"/>
          <w:color w:val="auto"/>
          <w:spacing w:val="-2"/>
          <w:sz w:val="24"/>
          <w:szCs w:val="24"/>
        </w:rPr>
        <w:t>象参与并出具意见，验收结果应当向社会公告；</w:t>
      </w:r>
    </w:p>
    <w:p w14:paraId="71C39B5F">
      <w:pPr>
        <w:spacing w:before="1" w:line="500" w:lineRule="exact"/>
        <w:ind w:left="28" w:firstLine="446"/>
        <w:rPr>
          <w:rFonts w:hint="eastAsia" w:ascii="宋体" w:hAnsi="宋体" w:cs="宋体"/>
          <w:color w:val="auto"/>
          <w:sz w:val="25"/>
          <w:szCs w:val="25"/>
        </w:rPr>
      </w:pPr>
      <w:r>
        <w:rPr>
          <w:rFonts w:ascii="宋体" w:hAnsi="宋体" w:cs="宋体"/>
          <w:color w:val="auto"/>
          <w:spacing w:val="-4"/>
          <w:sz w:val="24"/>
          <w:szCs w:val="24"/>
        </w:rPr>
        <w:t>2.15.3 检验和验收标准、程序等具体内容以及前述验收书的效力详见</w:t>
      </w:r>
      <w:r>
        <w:rPr>
          <w:rFonts w:ascii="宋体" w:hAnsi="宋体" w:cs="宋体"/>
          <w:color w:val="auto"/>
          <w:spacing w:val="-12"/>
          <w:sz w:val="24"/>
          <w:szCs w:val="24"/>
          <w:u w:val="single"/>
        </w:rPr>
        <w:t>合同专 用条款。</w:t>
      </w:r>
    </w:p>
    <w:p w14:paraId="782C8EB5">
      <w:pPr>
        <w:spacing w:line="500" w:lineRule="exact"/>
        <w:ind w:left="477"/>
        <w:outlineLvl w:val="0"/>
        <w:rPr>
          <w:rFonts w:hint="eastAsia" w:ascii="宋体" w:hAnsi="宋体" w:cs="宋体"/>
          <w:color w:val="auto"/>
          <w:sz w:val="24"/>
          <w:szCs w:val="24"/>
        </w:rPr>
      </w:pPr>
      <w:r>
        <w:rPr>
          <w:rFonts w:ascii="宋体" w:hAnsi="宋体" w:cs="宋体"/>
          <w:color w:val="auto"/>
          <w:spacing w:val="-6"/>
          <w:sz w:val="24"/>
          <w:szCs w:val="24"/>
        </w:rPr>
        <w:t>2</w:t>
      </w:r>
      <w:r>
        <w:rPr>
          <w:rFonts w:ascii="宋体" w:hAnsi="宋体" w:cs="宋体"/>
          <w:color w:val="auto"/>
          <w:spacing w:val="-4"/>
          <w:sz w:val="24"/>
          <w:szCs w:val="24"/>
        </w:rPr>
        <w:t>.</w:t>
      </w:r>
      <w:r>
        <w:rPr>
          <w:rFonts w:ascii="宋体" w:hAnsi="宋体" w:cs="宋体"/>
          <w:color w:val="auto"/>
          <w:spacing w:val="-3"/>
          <w:sz w:val="24"/>
          <w:szCs w:val="24"/>
        </w:rPr>
        <w:t>16 合同使用的文字和适用的法律</w:t>
      </w:r>
    </w:p>
    <w:p w14:paraId="606BB80D">
      <w:pPr>
        <w:spacing w:before="183" w:line="500" w:lineRule="exact"/>
        <w:ind w:left="475"/>
        <w:rPr>
          <w:rFonts w:hint="eastAsia" w:ascii="宋体" w:hAnsi="宋体" w:cs="宋体"/>
          <w:color w:val="auto"/>
          <w:sz w:val="24"/>
          <w:szCs w:val="24"/>
        </w:rPr>
      </w:pPr>
      <w:r>
        <w:rPr>
          <w:rFonts w:ascii="宋体" w:hAnsi="宋体" w:cs="宋体"/>
          <w:color w:val="auto"/>
          <w:spacing w:val="-6"/>
          <w:sz w:val="24"/>
          <w:szCs w:val="24"/>
        </w:rPr>
        <w:t>2.</w:t>
      </w:r>
      <w:r>
        <w:rPr>
          <w:rFonts w:ascii="宋体" w:hAnsi="宋体" w:cs="宋体"/>
          <w:color w:val="auto"/>
          <w:spacing w:val="-3"/>
          <w:sz w:val="24"/>
          <w:szCs w:val="24"/>
        </w:rPr>
        <w:t>16.1 合同使用汉语书就、变更和解释；</w:t>
      </w:r>
    </w:p>
    <w:p w14:paraId="1F80C622">
      <w:pPr>
        <w:spacing w:before="182" w:line="500" w:lineRule="exact"/>
        <w:ind w:left="475"/>
        <w:rPr>
          <w:rFonts w:hint="eastAsia" w:ascii="宋体" w:hAnsi="宋体" w:cs="宋体"/>
          <w:color w:val="auto"/>
          <w:sz w:val="24"/>
          <w:szCs w:val="24"/>
        </w:rPr>
      </w:pPr>
      <w:r>
        <w:rPr>
          <w:rFonts w:ascii="宋体" w:hAnsi="宋体" w:cs="宋体"/>
          <w:color w:val="auto"/>
          <w:spacing w:val="-5"/>
          <w:sz w:val="24"/>
          <w:szCs w:val="24"/>
        </w:rPr>
        <w:t>2.16.2 合同适用中华人民共和国法律</w:t>
      </w:r>
      <w:r>
        <w:rPr>
          <w:rFonts w:ascii="宋体" w:hAnsi="宋体" w:cs="宋体"/>
          <w:color w:val="auto"/>
          <w:spacing w:val="-4"/>
          <w:sz w:val="24"/>
          <w:szCs w:val="24"/>
        </w:rPr>
        <w:t>。</w:t>
      </w:r>
    </w:p>
    <w:p w14:paraId="2A3DC00C">
      <w:pPr>
        <w:spacing w:before="183" w:line="500" w:lineRule="exact"/>
        <w:ind w:left="477"/>
        <w:rPr>
          <w:rFonts w:hint="eastAsia" w:ascii="宋体" w:hAnsi="宋体" w:cs="宋体"/>
          <w:color w:val="auto"/>
          <w:sz w:val="24"/>
          <w:szCs w:val="24"/>
        </w:rPr>
      </w:pPr>
      <w:r>
        <w:rPr>
          <w:rFonts w:ascii="宋体" w:hAnsi="宋体" w:cs="宋体"/>
          <w:color w:val="auto"/>
          <w:spacing w:val="-10"/>
          <w:sz w:val="24"/>
          <w:szCs w:val="24"/>
        </w:rPr>
        <w:t>2</w:t>
      </w:r>
      <w:r>
        <w:rPr>
          <w:rFonts w:ascii="宋体" w:hAnsi="宋体" w:cs="宋体"/>
          <w:color w:val="auto"/>
          <w:spacing w:val="-6"/>
          <w:sz w:val="24"/>
          <w:szCs w:val="24"/>
        </w:rPr>
        <w:t>.17 履约保证金</w:t>
      </w:r>
    </w:p>
    <w:p w14:paraId="1DFD60F5">
      <w:pPr>
        <w:spacing w:before="182" w:line="500" w:lineRule="exact"/>
        <w:ind w:left="475"/>
        <w:rPr>
          <w:rFonts w:hint="eastAsia" w:ascii="宋体" w:hAnsi="宋体" w:cs="宋体"/>
          <w:color w:val="auto"/>
          <w:spacing w:val="-10"/>
          <w:sz w:val="24"/>
          <w:szCs w:val="24"/>
        </w:rPr>
      </w:pPr>
      <w:r>
        <w:rPr>
          <w:rFonts w:ascii="宋体" w:hAnsi="宋体" w:cs="宋体"/>
          <w:color w:val="auto"/>
          <w:spacing w:val="-9"/>
          <w:sz w:val="24"/>
          <w:szCs w:val="24"/>
        </w:rPr>
        <w:t>2.17.1 采购文件要求乙方提交履约保证金的，乙方应按</w:t>
      </w:r>
      <w:r>
        <w:rPr>
          <w:rFonts w:hint="eastAsia" w:ascii="宋体" w:hAnsi="宋体" w:cs="宋体"/>
          <w:color w:val="auto"/>
          <w:spacing w:val="-5"/>
          <w:sz w:val="24"/>
          <w:szCs w:val="24"/>
          <w:u w:val="single"/>
        </w:rPr>
        <w:t>供应商须知前附表的</w:t>
      </w:r>
      <w:r>
        <w:rPr>
          <w:rFonts w:ascii="宋体" w:hAnsi="宋体" w:cs="宋体"/>
          <w:color w:val="auto"/>
          <w:spacing w:val="-9"/>
          <w:sz w:val="24"/>
          <w:szCs w:val="24"/>
        </w:rPr>
        <w:t>约定</w:t>
      </w:r>
    </w:p>
    <w:p w14:paraId="1C7D4D41">
      <w:pPr>
        <w:spacing w:before="182" w:line="500" w:lineRule="exact"/>
        <w:ind w:left="39" w:right="8"/>
        <w:rPr>
          <w:rFonts w:hint="eastAsia" w:ascii="宋体" w:hAnsi="宋体" w:cs="宋体"/>
          <w:color w:val="auto"/>
          <w:sz w:val="24"/>
          <w:szCs w:val="24"/>
        </w:rPr>
      </w:pPr>
      <w:r>
        <w:rPr>
          <w:rFonts w:ascii="宋体" w:hAnsi="宋体" w:cs="宋体"/>
          <w:color w:val="auto"/>
          <w:spacing w:val="-10"/>
          <w:sz w:val="24"/>
          <w:szCs w:val="24"/>
        </w:rPr>
        <w:t>提</w:t>
      </w:r>
      <w:r>
        <w:rPr>
          <w:rFonts w:ascii="宋体" w:hAnsi="宋体" w:cs="宋体"/>
          <w:color w:val="auto"/>
          <w:spacing w:val="-6"/>
          <w:sz w:val="24"/>
          <w:szCs w:val="24"/>
        </w:rPr>
        <w:t xml:space="preserve">交不超过合同价 </w:t>
      </w:r>
      <w:r>
        <w:rPr>
          <w:rFonts w:hint="eastAsia" w:ascii="宋体" w:hAnsi="宋体" w:cs="宋体"/>
          <w:color w:val="auto"/>
          <w:spacing w:val="-6"/>
          <w:sz w:val="24"/>
          <w:szCs w:val="24"/>
        </w:rPr>
        <w:t>2.5</w:t>
      </w:r>
      <w:r>
        <w:rPr>
          <w:rFonts w:ascii="宋体" w:hAnsi="宋体" w:cs="宋体"/>
          <w:color w:val="auto"/>
          <w:spacing w:val="-6"/>
          <w:sz w:val="24"/>
          <w:szCs w:val="24"/>
        </w:rPr>
        <w:t>%的履约保证金；</w:t>
      </w:r>
    </w:p>
    <w:p w14:paraId="0E097D93">
      <w:pPr>
        <w:spacing w:before="3" w:line="500" w:lineRule="exact"/>
        <w:ind w:left="39" w:right="68" w:firstLine="436"/>
        <w:rPr>
          <w:rFonts w:hint="eastAsia" w:ascii="宋体" w:hAnsi="宋体" w:cs="宋体"/>
          <w:color w:val="auto"/>
          <w:sz w:val="24"/>
          <w:szCs w:val="24"/>
        </w:rPr>
      </w:pPr>
      <w:r>
        <w:rPr>
          <w:rFonts w:ascii="宋体" w:hAnsi="宋体" w:cs="宋体"/>
          <w:color w:val="auto"/>
          <w:spacing w:val="-8"/>
          <w:sz w:val="24"/>
          <w:szCs w:val="24"/>
        </w:rPr>
        <w:t>2.17.</w:t>
      </w:r>
      <w:r>
        <w:rPr>
          <w:rFonts w:hint="eastAsia" w:ascii="宋体" w:hAnsi="宋体" w:cs="宋体"/>
          <w:color w:val="auto"/>
          <w:spacing w:val="-8"/>
          <w:sz w:val="24"/>
          <w:szCs w:val="24"/>
        </w:rPr>
        <w:t>2</w:t>
      </w:r>
      <w:r>
        <w:rPr>
          <w:rFonts w:ascii="宋体" w:hAnsi="宋体" w:cs="宋体"/>
          <w:color w:val="auto"/>
          <w:spacing w:val="-8"/>
          <w:sz w:val="24"/>
          <w:szCs w:val="24"/>
        </w:rPr>
        <w:t xml:space="preserve"> 如果乙方不履行合同，履约保证金不予退还； 如果乙方未能按合同</w:t>
      </w:r>
      <w:r>
        <w:rPr>
          <w:rFonts w:ascii="宋体" w:hAnsi="宋体" w:cs="宋体"/>
          <w:color w:val="auto"/>
          <w:spacing w:val="-6"/>
          <w:sz w:val="24"/>
          <w:szCs w:val="24"/>
        </w:rPr>
        <w:t>约</w:t>
      </w:r>
      <w:r>
        <w:rPr>
          <w:rFonts w:ascii="宋体" w:hAnsi="宋体" w:cs="宋体"/>
          <w:color w:val="auto"/>
          <w:spacing w:val="-12"/>
          <w:sz w:val="24"/>
          <w:szCs w:val="24"/>
        </w:rPr>
        <w:t>定</w:t>
      </w:r>
      <w:r>
        <w:rPr>
          <w:rFonts w:ascii="宋体" w:hAnsi="宋体" w:cs="宋体"/>
          <w:color w:val="auto"/>
          <w:spacing w:val="-10"/>
          <w:sz w:val="24"/>
          <w:szCs w:val="24"/>
        </w:rPr>
        <w:t>全</w:t>
      </w:r>
      <w:r>
        <w:rPr>
          <w:rFonts w:ascii="宋体" w:hAnsi="宋体" w:cs="宋体"/>
          <w:color w:val="auto"/>
          <w:spacing w:val="-6"/>
          <w:sz w:val="24"/>
          <w:szCs w:val="24"/>
        </w:rPr>
        <w:t>面履行义务，那么甲方有权从履约保证金中取得补偿或赔偿，同时不影响甲</w:t>
      </w:r>
      <w:r>
        <w:rPr>
          <w:rFonts w:ascii="宋体" w:hAnsi="宋体" w:cs="宋体"/>
          <w:color w:val="auto"/>
          <w:spacing w:val="-2"/>
          <w:sz w:val="24"/>
          <w:szCs w:val="24"/>
        </w:rPr>
        <w:t>方要求乙方承担合同约定的超过履约</w:t>
      </w:r>
      <w:r>
        <w:rPr>
          <w:rFonts w:ascii="宋体" w:hAnsi="宋体" w:cs="宋体"/>
          <w:color w:val="auto"/>
          <w:spacing w:val="-1"/>
          <w:sz w:val="24"/>
          <w:szCs w:val="24"/>
        </w:rPr>
        <w:t>保证金的违约责任的权利。</w:t>
      </w:r>
    </w:p>
    <w:p w14:paraId="1D232468">
      <w:pPr>
        <w:spacing w:before="1" w:line="500" w:lineRule="exact"/>
        <w:ind w:left="477"/>
        <w:outlineLvl w:val="0"/>
        <w:rPr>
          <w:rFonts w:hint="eastAsia" w:ascii="宋体" w:hAnsi="宋体" w:cs="宋体"/>
          <w:color w:val="auto"/>
          <w:sz w:val="24"/>
          <w:szCs w:val="24"/>
        </w:rPr>
      </w:pPr>
      <w:r>
        <w:rPr>
          <w:rFonts w:ascii="宋体" w:hAnsi="宋体" w:cs="宋体"/>
          <w:color w:val="auto"/>
          <w:spacing w:val="-1"/>
          <w:sz w:val="24"/>
          <w:szCs w:val="24"/>
        </w:rPr>
        <w:t>2.18 合</w:t>
      </w:r>
      <w:r>
        <w:rPr>
          <w:rFonts w:ascii="宋体" w:hAnsi="宋体" w:cs="宋体"/>
          <w:color w:val="auto"/>
          <w:sz w:val="24"/>
          <w:szCs w:val="24"/>
        </w:rPr>
        <w:t>同份数</w:t>
      </w:r>
    </w:p>
    <w:p w14:paraId="68385F81">
      <w:pPr>
        <w:spacing w:before="182" w:line="500" w:lineRule="exact"/>
        <w:ind w:left="473"/>
        <w:rPr>
          <w:rFonts w:hint="eastAsia" w:ascii="宋体" w:hAnsi="宋体" w:cs="宋体"/>
          <w:color w:val="auto"/>
          <w:sz w:val="24"/>
          <w:szCs w:val="24"/>
        </w:rPr>
      </w:pPr>
      <w:r>
        <w:rPr>
          <w:rFonts w:ascii="宋体" w:hAnsi="宋体" w:cs="宋体"/>
          <w:color w:val="auto"/>
          <w:spacing w:val="-4"/>
          <w:sz w:val="24"/>
          <w:szCs w:val="24"/>
        </w:rPr>
        <w:t>合同份数按</w:t>
      </w:r>
      <w:r>
        <w:rPr>
          <w:rFonts w:ascii="宋体" w:hAnsi="宋体" w:cs="宋体"/>
          <w:color w:val="auto"/>
          <w:spacing w:val="-1"/>
          <w:sz w:val="24"/>
          <w:szCs w:val="24"/>
          <w:u w:val="single"/>
        </w:rPr>
        <w:t>合同专用条款</w:t>
      </w:r>
      <w:r>
        <w:rPr>
          <w:rFonts w:ascii="宋体" w:hAnsi="宋体" w:cs="宋体"/>
          <w:color w:val="auto"/>
          <w:spacing w:val="-2"/>
          <w:sz w:val="24"/>
          <w:szCs w:val="24"/>
        </w:rPr>
        <w:t>规定，每份均具有同等法律效力。</w:t>
      </w:r>
    </w:p>
    <w:p w14:paraId="55B4BAC5">
      <w:pPr>
        <w:spacing w:before="78" w:line="500" w:lineRule="exact"/>
        <w:ind w:left="2990"/>
        <w:rPr>
          <w:rFonts w:hint="eastAsia" w:ascii="宋体" w:hAnsi="宋体" w:cs="宋体"/>
          <w:color w:val="auto"/>
          <w:sz w:val="24"/>
          <w:szCs w:val="24"/>
        </w:rPr>
      </w:pPr>
      <w:r>
        <w:rPr>
          <w:rFonts w:ascii="宋体" w:hAnsi="宋体" w:cs="宋体"/>
          <w:color w:val="auto"/>
          <w:spacing w:val="-1"/>
          <w:sz w:val="24"/>
          <w:szCs w:val="24"/>
        </w:rPr>
        <w:t>第</w:t>
      </w:r>
      <w:r>
        <w:rPr>
          <w:rFonts w:ascii="宋体" w:hAnsi="宋体" w:cs="宋体"/>
          <w:color w:val="auto"/>
          <w:sz w:val="24"/>
          <w:szCs w:val="24"/>
        </w:rPr>
        <w:t>三部分合同专用条款</w:t>
      </w:r>
    </w:p>
    <w:p w14:paraId="116DE86B">
      <w:pPr>
        <w:spacing w:before="184" w:line="500" w:lineRule="exact"/>
        <w:ind w:left="42" w:firstLine="435"/>
        <w:rPr>
          <w:rFonts w:hint="eastAsia" w:ascii="宋体" w:hAnsi="宋体" w:cs="宋体"/>
          <w:color w:val="auto"/>
          <w:sz w:val="24"/>
          <w:szCs w:val="24"/>
        </w:rPr>
      </w:pPr>
      <w:r>
        <w:rPr>
          <w:rFonts w:ascii="宋体" w:hAnsi="宋体" w:cs="宋体"/>
          <w:color w:val="auto"/>
          <w:spacing w:val="1"/>
          <w:sz w:val="24"/>
          <w:szCs w:val="24"/>
        </w:rPr>
        <w:t>本部分是对前两</w:t>
      </w:r>
      <w:r>
        <w:rPr>
          <w:rFonts w:ascii="宋体" w:hAnsi="宋体" w:cs="宋体"/>
          <w:color w:val="auto"/>
          <w:sz w:val="24"/>
          <w:szCs w:val="24"/>
        </w:rPr>
        <w:t xml:space="preserve">部分的补充和修改，如果前两部分和本部分的约定不一致， </w:t>
      </w:r>
      <w:r>
        <w:rPr>
          <w:rFonts w:ascii="宋体" w:hAnsi="宋体" w:cs="宋体"/>
          <w:color w:val="auto"/>
          <w:spacing w:val="-4"/>
          <w:sz w:val="24"/>
          <w:szCs w:val="24"/>
        </w:rPr>
        <w:t>应以本部分的约定为准。本部</w:t>
      </w:r>
      <w:r>
        <w:rPr>
          <w:rFonts w:ascii="宋体" w:hAnsi="宋体" w:cs="宋体"/>
          <w:color w:val="auto"/>
          <w:spacing w:val="-3"/>
          <w:sz w:val="24"/>
          <w:szCs w:val="24"/>
        </w:rPr>
        <w:t>分</w:t>
      </w:r>
      <w:r>
        <w:rPr>
          <w:rFonts w:ascii="宋体" w:hAnsi="宋体" w:cs="宋体"/>
          <w:color w:val="auto"/>
          <w:spacing w:val="-2"/>
          <w:sz w:val="24"/>
          <w:szCs w:val="24"/>
        </w:rPr>
        <w:t>的条款号应与前两部分的条款号保持对应；与前</w:t>
      </w:r>
      <w:r>
        <w:rPr>
          <w:rFonts w:ascii="宋体" w:hAnsi="宋体" w:cs="宋体"/>
          <w:color w:val="auto"/>
          <w:spacing w:val="-1"/>
          <w:sz w:val="24"/>
          <w:szCs w:val="24"/>
        </w:rPr>
        <w:t>两部分无对应关系的内容</w:t>
      </w:r>
      <w:r>
        <w:rPr>
          <w:rFonts w:ascii="宋体" w:hAnsi="宋体" w:cs="宋体"/>
          <w:color w:val="auto"/>
          <w:sz w:val="24"/>
          <w:szCs w:val="24"/>
        </w:rPr>
        <w:t>可另行编制条款号。</w:t>
      </w:r>
    </w:p>
    <w:p w14:paraId="407A03F9">
      <w:pPr>
        <w:spacing w:line="500" w:lineRule="exact"/>
        <w:rPr>
          <w:color w:val="auto"/>
        </w:rPr>
      </w:pPr>
    </w:p>
    <w:tbl>
      <w:tblPr>
        <w:tblStyle w:val="106"/>
        <w:tblW w:w="837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98"/>
        <w:gridCol w:w="7572"/>
      </w:tblGrid>
      <w:tr w14:paraId="1CD248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trPr>
        <w:tc>
          <w:tcPr>
            <w:tcW w:w="798" w:type="dxa"/>
            <w:tcBorders>
              <w:right w:val="single" w:color="000000" w:sz="4" w:space="0"/>
            </w:tcBorders>
          </w:tcPr>
          <w:p w14:paraId="23F73CA7">
            <w:pPr>
              <w:spacing w:before="83" w:line="500" w:lineRule="exact"/>
              <w:ind w:left="47"/>
              <w:rPr>
                <w:rFonts w:hint="eastAsia" w:ascii="宋体" w:hAnsi="宋体" w:cs="宋体"/>
                <w:color w:val="auto"/>
                <w:sz w:val="24"/>
                <w:szCs w:val="24"/>
              </w:rPr>
            </w:pPr>
            <w:r>
              <w:rPr>
                <w:rFonts w:ascii="宋体" w:hAnsi="宋体" w:cs="宋体"/>
                <w:color w:val="auto"/>
                <w:spacing w:val="-4"/>
                <w:sz w:val="24"/>
                <w:szCs w:val="24"/>
              </w:rPr>
              <w:t>条</w:t>
            </w:r>
            <w:r>
              <w:rPr>
                <w:rFonts w:ascii="宋体" w:hAnsi="宋体" w:cs="宋体"/>
                <w:color w:val="auto"/>
                <w:spacing w:val="-3"/>
                <w:sz w:val="24"/>
                <w:szCs w:val="24"/>
              </w:rPr>
              <w:t>款号</w:t>
            </w:r>
          </w:p>
        </w:tc>
        <w:tc>
          <w:tcPr>
            <w:tcW w:w="7572" w:type="dxa"/>
            <w:tcBorders>
              <w:left w:val="single" w:color="000000" w:sz="4" w:space="0"/>
              <w:right w:val="single" w:color="000000" w:sz="4" w:space="0"/>
            </w:tcBorders>
          </w:tcPr>
          <w:p w14:paraId="5EDE9A4C">
            <w:pPr>
              <w:spacing w:before="83" w:line="500" w:lineRule="exact"/>
              <w:ind w:left="3311"/>
              <w:rPr>
                <w:rFonts w:hint="eastAsia" w:ascii="宋体" w:hAnsi="宋体" w:cs="宋体"/>
                <w:color w:val="auto"/>
                <w:sz w:val="24"/>
                <w:szCs w:val="24"/>
              </w:rPr>
            </w:pPr>
            <w:r>
              <w:rPr>
                <w:rFonts w:ascii="宋体" w:hAnsi="宋体" w:cs="宋体"/>
                <w:color w:val="auto"/>
                <w:spacing w:val="-4"/>
                <w:sz w:val="24"/>
                <w:szCs w:val="24"/>
              </w:rPr>
              <w:t>约</w:t>
            </w:r>
            <w:r>
              <w:rPr>
                <w:rFonts w:ascii="宋体" w:hAnsi="宋体" w:cs="宋体"/>
                <w:color w:val="auto"/>
                <w:spacing w:val="-3"/>
                <w:sz w:val="24"/>
                <w:szCs w:val="24"/>
              </w:rPr>
              <w:t>定</w:t>
            </w:r>
            <w:r>
              <w:rPr>
                <w:rFonts w:ascii="宋体" w:hAnsi="宋体" w:cs="宋体"/>
                <w:color w:val="auto"/>
                <w:spacing w:val="-2"/>
                <w:sz w:val="24"/>
                <w:szCs w:val="24"/>
              </w:rPr>
              <w:t>内容</w:t>
            </w:r>
          </w:p>
        </w:tc>
      </w:tr>
      <w:tr w14:paraId="621B04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798" w:type="dxa"/>
            <w:tcBorders>
              <w:right w:val="single" w:color="000000" w:sz="4" w:space="0"/>
            </w:tcBorders>
          </w:tcPr>
          <w:p w14:paraId="4A2D7583">
            <w:pPr>
              <w:spacing w:line="500" w:lineRule="exact"/>
              <w:rPr>
                <w:rFonts w:ascii="Arial" w:hAnsi="Arial" w:cs="Arial"/>
                <w:color w:val="auto"/>
              </w:rPr>
            </w:pPr>
          </w:p>
        </w:tc>
        <w:tc>
          <w:tcPr>
            <w:tcW w:w="7572" w:type="dxa"/>
            <w:tcBorders>
              <w:left w:val="single" w:color="000000" w:sz="4" w:space="0"/>
              <w:right w:val="single" w:color="000000" w:sz="4" w:space="0"/>
            </w:tcBorders>
          </w:tcPr>
          <w:p w14:paraId="4D0208DE">
            <w:pPr>
              <w:spacing w:line="500" w:lineRule="exact"/>
              <w:rPr>
                <w:rFonts w:ascii="Arial" w:hAnsi="Arial" w:cs="Arial"/>
                <w:color w:val="auto"/>
              </w:rPr>
            </w:pPr>
          </w:p>
        </w:tc>
      </w:tr>
      <w:tr w14:paraId="2C8F4D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8" w:hRule="atLeast"/>
        </w:trPr>
        <w:tc>
          <w:tcPr>
            <w:tcW w:w="798" w:type="dxa"/>
            <w:tcBorders>
              <w:right w:val="single" w:color="000000" w:sz="4" w:space="0"/>
            </w:tcBorders>
          </w:tcPr>
          <w:p w14:paraId="417B9F17">
            <w:pPr>
              <w:spacing w:line="500" w:lineRule="exact"/>
              <w:rPr>
                <w:rFonts w:ascii="Arial" w:hAnsi="Arial" w:cs="Arial"/>
                <w:color w:val="auto"/>
              </w:rPr>
            </w:pPr>
          </w:p>
        </w:tc>
        <w:tc>
          <w:tcPr>
            <w:tcW w:w="7572" w:type="dxa"/>
            <w:tcBorders>
              <w:left w:val="single" w:color="000000" w:sz="4" w:space="0"/>
              <w:right w:val="single" w:color="000000" w:sz="4" w:space="0"/>
            </w:tcBorders>
          </w:tcPr>
          <w:p w14:paraId="3E931B69">
            <w:pPr>
              <w:spacing w:line="500" w:lineRule="exact"/>
              <w:rPr>
                <w:rFonts w:ascii="Arial" w:hAnsi="Arial" w:cs="Arial"/>
                <w:color w:val="auto"/>
              </w:rPr>
            </w:pPr>
          </w:p>
        </w:tc>
      </w:tr>
      <w:tr w14:paraId="4929F5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798" w:type="dxa"/>
            <w:tcBorders>
              <w:right w:val="single" w:color="000000" w:sz="4" w:space="0"/>
            </w:tcBorders>
          </w:tcPr>
          <w:p w14:paraId="10A6D150">
            <w:pPr>
              <w:spacing w:line="500" w:lineRule="exact"/>
              <w:rPr>
                <w:rFonts w:ascii="Arial" w:hAnsi="Arial" w:cs="Arial"/>
                <w:color w:val="auto"/>
              </w:rPr>
            </w:pPr>
          </w:p>
        </w:tc>
        <w:tc>
          <w:tcPr>
            <w:tcW w:w="7572" w:type="dxa"/>
            <w:tcBorders>
              <w:left w:val="single" w:color="000000" w:sz="4" w:space="0"/>
              <w:right w:val="single" w:color="000000" w:sz="4" w:space="0"/>
            </w:tcBorders>
          </w:tcPr>
          <w:p w14:paraId="6AB8A8A0">
            <w:pPr>
              <w:spacing w:line="500" w:lineRule="exact"/>
              <w:rPr>
                <w:rFonts w:ascii="Arial" w:hAnsi="Arial" w:cs="Arial"/>
                <w:color w:val="auto"/>
              </w:rPr>
            </w:pPr>
          </w:p>
        </w:tc>
      </w:tr>
      <w:tr w14:paraId="43ABF4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8" w:hRule="atLeast"/>
        </w:trPr>
        <w:tc>
          <w:tcPr>
            <w:tcW w:w="798" w:type="dxa"/>
            <w:tcBorders>
              <w:right w:val="single" w:color="000000" w:sz="4" w:space="0"/>
            </w:tcBorders>
          </w:tcPr>
          <w:p w14:paraId="69C2580B">
            <w:pPr>
              <w:spacing w:line="500" w:lineRule="exact"/>
              <w:rPr>
                <w:rFonts w:ascii="Arial" w:hAnsi="Arial" w:cs="Arial"/>
                <w:color w:val="auto"/>
              </w:rPr>
            </w:pPr>
          </w:p>
        </w:tc>
        <w:tc>
          <w:tcPr>
            <w:tcW w:w="7572" w:type="dxa"/>
            <w:tcBorders>
              <w:left w:val="single" w:color="000000" w:sz="4" w:space="0"/>
              <w:right w:val="single" w:color="000000" w:sz="4" w:space="0"/>
            </w:tcBorders>
          </w:tcPr>
          <w:p w14:paraId="5FB87D4E">
            <w:pPr>
              <w:spacing w:line="500" w:lineRule="exact"/>
              <w:rPr>
                <w:rFonts w:ascii="Arial" w:hAnsi="Arial" w:cs="Arial"/>
                <w:color w:val="auto"/>
              </w:rPr>
            </w:pPr>
          </w:p>
        </w:tc>
      </w:tr>
      <w:tr w14:paraId="57C2A8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798" w:type="dxa"/>
            <w:tcBorders>
              <w:right w:val="single" w:color="000000" w:sz="4" w:space="0"/>
            </w:tcBorders>
          </w:tcPr>
          <w:p w14:paraId="36E1D3EB">
            <w:pPr>
              <w:spacing w:line="500" w:lineRule="exact"/>
              <w:rPr>
                <w:rFonts w:ascii="Arial" w:hAnsi="Arial" w:cs="Arial"/>
                <w:color w:val="auto"/>
              </w:rPr>
            </w:pPr>
          </w:p>
        </w:tc>
        <w:tc>
          <w:tcPr>
            <w:tcW w:w="7572" w:type="dxa"/>
            <w:tcBorders>
              <w:left w:val="single" w:color="000000" w:sz="4" w:space="0"/>
              <w:right w:val="single" w:color="000000" w:sz="4" w:space="0"/>
            </w:tcBorders>
          </w:tcPr>
          <w:p w14:paraId="108BA196">
            <w:pPr>
              <w:spacing w:line="500" w:lineRule="exact"/>
              <w:rPr>
                <w:rFonts w:ascii="Arial" w:hAnsi="Arial" w:cs="Arial"/>
                <w:color w:val="auto"/>
              </w:rPr>
            </w:pPr>
          </w:p>
        </w:tc>
      </w:tr>
      <w:tr w14:paraId="39855B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798" w:type="dxa"/>
            <w:tcBorders>
              <w:right w:val="single" w:color="000000" w:sz="4" w:space="0"/>
            </w:tcBorders>
          </w:tcPr>
          <w:p w14:paraId="61C1224A">
            <w:pPr>
              <w:spacing w:line="500" w:lineRule="exact"/>
              <w:rPr>
                <w:rFonts w:ascii="Arial" w:hAnsi="Arial" w:cs="Arial"/>
                <w:color w:val="auto"/>
              </w:rPr>
            </w:pPr>
          </w:p>
        </w:tc>
        <w:tc>
          <w:tcPr>
            <w:tcW w:w="7572" w:type="dxa"/>
            <w:tcBorders>
              <w:left w:val="single" w:color="000000" w:sz="4" w:space="0"/>
              <w:right w:val="single" w:color="000000" w:sz="4" w:space="0"/>
            </w:tcBorders>
          </w:tcPr>
          <w:p w14:paraId="494D676B">
            <w:pPr>
              <w:spacing w:line="500" w:lineRule="exact"/>
              <w:rPr>
                <w:rFonts w:ascii="Arial" w:hAnsi="Arial" w:cs="Arial"/>
                <w:color w:val="auto"/>
              </w:rPr>
            </w:pPr>
          </w:p>
        </w:tc>
      </w:tr>
      <w:tr w14:paraId="07C0F5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8" w:hRule="atLeast"/>
        </w:trPr>
        <w:tc>
          <w:tcPr>
            <w:tcW w:w="798" w:type="dxa"/>
            <w:tcBorders>
              <w:right w:val="single" w:color="000000" w:sz="4" w:space="0"/>
            </w:tcBorders>
          </w:tcPr>
          <w:p w14:paraId="4C0E3940">
            <w:pPr>
              <w:spacing w:line="500" w:lineRule="exact"/>
              <w:rPr>
                <w:rFonts w:ascii="Arial" w:hAnsi="Arial" w:cs="Arial"/>
                <w:color w:val="auto"/>
              </w:rPr>
            </w:pPr>
          </w:p>
        </w:tc>
        <w:tc>
          <w:tcPr>
            <w:tcW w:w="7572" w:type="dxa"/>
            <w:tcBorders>
              <w:left w:val="single" w:color="000000" w:sz="4" w:space="0"/>
              <w:right w:val="single" w:color="000000" w:sz="4" w:space="0"/>
            </w:tcBorders>
          </w:tcPr>
          <w:p w14:paraId="58B736DF">
            <w:pPr>
              <w:spacing w:line="500" w:lineRule="exact"/>
              <w:rPr>
                <w:rFonts w:ascii="Arial" w:hAnsi="Arial" w:cs="Arial"/>
                <w:color w:val="auto"/>
              </w:rPr>
            </w:pPr>
          </w:p>
        </w:tc>
      </w:tr>
      <w:tr w14:paraId="014A1B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798" w:type="dxa"/>
            <w:tcBorders>
              <w:right w:val="single" w:color="000000" w:sz="4" w:space="0"/>
            </w:tcBorders>
          </w:tcPr>
          <w:p w14:paraId="10861772">
            <w:pPr>
              <w:spacing w:line="500" w:lineRule="exact"/>
              <w:rPr>
                <w:rFonts w:ascii="Arial" w:hAnsi="Arial" w:cs="Arial"/>
                <w:color w:val="auto"/>
              </w:rPr>
            </w:pPr>
          </w:p>
        </w:tc>
        <w:tc>
          <w:tcPr>
            <w:tcW w:w="7572" w:type="dxa"/>
            <w:tcBorders>
              <w:left w:val="single" w:color="000000" w:sz="4" w:space="0"/>
              <w:right w:val="single" w:color="000000" w:sz="4" w:space="0"/>
            </w:tcBorders>
          </w:tcPr>
          <w:p w14:paraId="033E1F79">
            <w:pPr>
              <w:spacing w:line="500" w:lineRule="exact"/>
              <w:rPr>
                <w:rFonts w:ascii="Arial" w:hAnsi="Arial" w:cs="Arial"/>
                <w:color w:val="auto"/>
              </w:rPr>
            </w:pPr>
          </w:p>
        </w:tc>
      </w:tr>
      <w:tr w14:paraId="1160F3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798" w:type="dxa"/>
            <w:tcBorders>
              <w:right w:val="single" w:color="000000" w:sz="4" w:space="0"/>
            </w:tcBorders>
          </w:tcPr>
          <w:p w14:paraId="12FFA759">
            <w:pPr>
              <w:spacing w:line="500" w:lineRule="exact"/>
              <w:rPr>
                <w:rFonts w:ascii="Arial" w:hAnsi="Arial" w:cs="Arial"/>
                <w:color w:val="auto"/>
              </w:rPr>
            </w:pPr>
          </w:p>
        </w:tc>
        <w:tc>
          <w:tcPr>
            <w:tcW w:w="7572" w:type="dxa"/>
            <w:tcBorders>
              <w:left w:val="single" w:color="000000" w:sz="4" w:space="0"/>
              <w:right w:val="single" w:color="000000" w:sz="4" w:space="0"/>
            </w:tcBorders>
          </w:tcPr>
          <w:p w14:paraId="74C3AA16">
            <w:pPr>
              <w:spacing w:line="500" w:lineRule="exact"/>
              <w:rPr>
                <w:rFonts w:ascii="Arial" w:hAnsi="Arial" w:cs="Arial"/>
                <w:color w:val="auto"/>
              </w:rPr>
            </w:pPr>
          </w:p>
        </w:tc>
      </w:tr>
      <w:tr w14:paraId="6EC28B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798" w:type="dxa"/>
            <w:tcBorders>
              <w:right w:val="single" w:color="000000" w:sz="4" w:space="0"/>
            </w:tcBorders>
          </w:tcPr>
          <w:p w14:paraId="4F78BB5B">
            <w:pPr>
              <w:spacing w:line="500" w:lineRule="exact"/>
              <w:rPr>
                <w:rFonts w:ascii="Arial" w:hAnsi="Arial" w:cs="Arial"/>
                <w:color w:val="auto"/>
              </w:rPr>
            </w:pPr>
          </w:p>
        </w:tc>
        <w:tc>
          <w:tcPr>
            <w:tcW w:w="7572" w:type="dxa"/>
            <w:tcBorders>
              <w:left w:val="single" w:color="000000" w:sz="4" w:space="0"/>
              <w:right w:val="single" w:color="000000" w:sz="4" w:space="0"/>
            </w:tcBorders>
          </w:tcPr>
          <w:p w14:paraId="65B869DF">
            <w:pPr>
              <w:spacing w:line="500" w:lineRule="exact"/>
              <w:rPr>
                <w:rFonts w:hint="default" w:ascii="Arial" w:hAnsi="Arial" w:eastAsia="宋体" w:cs="Arial"/>
                <w:color w:val="auto"/>
                <w:lang w:val="en-US" w:eastAsia="zh-CN"/>
              </w:rPr>
            </w:pPr>
            <w:r>
              <w:rPr>
                <w:rFonts w:hint="eastAsia" w:ascii="Arial" w:hAnsi="Arial" w:cs="Arial"/>
                <w:color w:val="auto"/>
                <w:lang w:val="en-US" w:eastAsia="zh-CN"/>
              </w:rPr>
              <w:t xml:space="preserve">  </w:t>
            </w:r>
          </w:p>
        </w:tc>
      </w:tr>
      <w:tr w14:paraId="2C1CF8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798" w:type="dxa"/>
            <w:tcBorders>
              <w:right w:val="single" w:color="000000" w:sz="4" w:space="0"/>
            </w:tcBorders>
          </w:tcPr>
          <w:p w14:paraId="3876E76A">
            <w:pPr>
              <w:spacing w:line="500" w:lineRule="exact"/>
              <w:rPr>
                <w:rFonts w:ascii="Arial" w:hAnsi="Arial" w:cs="Arial"/>
                <w:color w:val="auto"/>
              </w:rPr>
            </w:pPr>
          </w:p>
        </w:tc>
        <w:tc>
          <w:tcPr>
            <w:tcW w:w="7572" w:type="dxa"/>
            <w:tcBorders>
              <w:left w:val="single" w:color="000000" w:sz="4" w:space="0"/>
              <w:right w:val="single" w:color="000000" w:sz="4" w:space="0"/>
            </w:tcBorders>
          </w:tcPr>
          <w:p w14:paraId="449891C4">
            <w:pPr>
              <w:spacing w:line="500" w:lineRule="exact"/>
              <w:rPr>
                <w:rFonts w:ascii="Arial" w:hAnsi="Arial" w:cs="Arial"/>
                <w:color w:val="auto"/>
              </w:rPr>
            </w:pPr>
          </w:p>
        </w:tc>
      </w:tr>
      <w:tr w14:paraId="06F773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798" w:type="dxa"/>
            <w:tcBorders>
              <w:right w:val="single" w:color="000000" w:sz="4" w:space="0"/>
            </w:tcBorders>
          </w:tcPr>
          <w:p w14:paraId="6E6C863D">
            <w:pPr>
              <w:spacing w:line="500" w:lineRule="exact"/>
              <w:rPr>
                <w:rFonts w:ascii="Arial" w:hAnsi="Arial" w:cs="Arial"/>
                <w:color w:val="auto"/>
              </w:rPr>
            </w:pPr>
          </w:p>
        </w:tc>
        <w:tc>
          <w:tcPr>
            <w:tcW w:w="7572" w:type="dxa"/>
            <w:tcBorders>
              <w:left w:val="single" w:color="000000" w:sz="4" w:space="0"/>
              <w:right w:val="single" w:color="000000" w:sz="4" w:space="0"/>
            </w:tcBorders>
          </w:tcPr>
          <w:p w14:paraId="5466CDF1">
            <w:pPr>
              <w:spacing w:line="500" w:lineRule="exact"/>
              <w:rPr>
                <w:rFonts w:ascii="Arial" w:hAnsi="Arial" w:cs="Arial"/>
                <w:color w:val="auto"/>
              </w:rPr>
            </w:pPr>
          </w:p>
        </w:tc>
      </w:tr>
      <w:tr w14:paraId="1C5D94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798" w:type="dxa"/>
            <w:tcBorders>
              <w:right w:val="single" w:color="000000" w:sz="4" w:space="0"/>
            </w:tcBorders>
          </w:tcPr>
          <w:p w14:paraId="70418024">
            <w:pPr>
              <w:spacing w:line="500" w:lineRule="exact"/>
              <w:rPr>
                <w:rFonts w:ascii="Arial" w:hAnsi="Arial" w:cs="Arial"/>
                <w:color w:val="auto"/>
              </w:rPr>
            </w:pPr>
          </w:p>
        </w:tc>
        <w:tc>
          <w:tcPr>
            <w:tcW w:w="7572" w:type="dxa"/>
            <w:tcBorders>
              <w:left w:val="single" w:color="000000" w:sz="4" w:space="0"/>
              <w:right w:val="single" w:color="000000" w:sz="4" w:space="0"/>
            </w:tcBorders>
          </w:tcPr>
          <w:p w14:paraId="39957472">
            <w:pPr>
              <w:spacing w:line="500" w:lineRule="exact"/>
              <w:rPr>
                <w:rFonts w:ascii="Arial" w:hAnsi="Arial" w:cs="Arial"/>
                <w:color w:val="auto"/>
              </w:rPr>
            </w:pPr>
          </w:p>
        </w:tc>
      </w:tr>
      <w:tr w14:paraId="09DEED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9" w:hRule="atLeast"/>
        </w:trPr>
        <w:tc>
          <w:tcPr>
            <w:tcW w:w="798" w:type="dxa"/>
            <w:tcBorders>
              <w:right w:val="single" w:color="000000" w:sz="4" w:space="0"/>
            </w:tcBorders>
          </w:tcPr>
          <w:p w14:paraId="66382298">
            <w:pPr>
              <w:spacing w:line="500" w:lineRule="exact"/>
              <w:rPr>
                <w:rFonts w:ascii="Arial" w:hAnsi="Arial" w:cs="Arial"/>
                <w:color w:val="auto"/>
              </w:rPr>
            </w:pPr>
          </w:p>
          <w:p w14:paraId="13F3D49D">
            <w:pPr>
              <w:spacing w:line="500" w:lineRule="exact"/>
              <w:rPr>
                <w:rFonts w:ascii="Arial" w:hAnsi="Arial" w:cs="Arial"/>
                <w:color w:val="auto"/>
              </w:rPr>
            </w:pPr>
          </w:p>
        </w:tc>
        <w:tc>
          <w:tcPr>
            <w:tcW w:w="7572" w:type="dxa"/>
            <w:tcBorders>
              <w:left w:val="single" w:color="000000" w:sz="4" w:space="0"/>
              <w:right w:val="single" w:color="000000" w:sz="4" w:space="0"/>
            </w:tcBorders>
          </w:tcPr>
          <w:p w14:paraId="1309AE5A">
            <w:pPr>
              <w:spacing w:line="500" w:lineRule="exact"/>
              <w:rPr>
                <w:rFonts w:ascii="Arial" w:hAnsi="Arial" w:cs="Arial"/>
                <w:color w:val="auto"/>
              </w:rPr>
            </w:pPr>
          </w:p>
        </w:tc>
      </w:tr>
      <w:tr w14:paraId="7FBD9A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798" w:type="dxa"/>
            <w:tcBorders>
              <w:right w:val="single" w:color="000000" w:sz="4" w:space="0"/>
            </w:tcBorders>
          </w:tcPr>
          <w:p w14:paraId="32B4CBEA">
            <w:pPr>
              <w:spacing w:line="500" w:lineRule="exact"/>
              <w:rPr>
                <w:rFonts w:ascii="Arial" w:hAnsi="Arial" w:cs="Arial"/>
                <w:color w:val="auto"/>
              </w:rPr>
            </w:pPr>
          </w:p>
        </w:tc>
        <w:tc>
          <w:tcPr>
            <w:tcW w:w="7572" w:type="dxa"/>
            <w:tcBorders>
              <w:left w:val="single" w:color="000000" w:sz="4" w:space="0"/>
              <w:right w:val="single" w:color="000000" w:sz="4" w:space="0"/>
            </w:tcBorders>
          </w:tcPr>
          <w:p w14:paraId="65445D28">
            <w:pPr>
              <w:spacing w:line="500" w:lineRule="exact"/>
              <w:rPr>
                <w:rFonts w:ascii="Arial" w:hAnsi="Arial" w:cs="Arial"/>
                <w:color w:val="auto"/>
              </w:rPr>
            </w:pPr>
          </w:p>
        </w:tc>
      </w:tr>
    </w:tbl>
    <w:p w14:paraId="11F7D4DB">
      <w:pPr>
        <w:pStyle w:val="3"/>
        <w:numPr>
          <w:ilvl w:val="0"/>
          <w:numId w:val="3"/>
        </w:numPr>
        <w:ind w:firstLine="2249" w:firstLineChars="700"/>
        <w:jc w:val="both"/>
        <w:rPr>
          <w:rFonts w:hint="eastAsia"/>
          <w:color w:val="auto"/>
        </w:rPr>
      </w:pPr>
      <w:r>
        <w:rPr>
          <w:rFonts w:hint="eastAsia"/>
          <w:color w:val="auto"/>
          <w:lang w:val="en-US" w:eastAsia="zh-CN"/>
        </w:rPr>
        <w:t xml:space="preserve"> </w:t>
      </w:r>
      <w:r>
        <w:rPr>
          <w:rFonts w:hint="eastAsia"/>
          <w:color w:val="auto"/>
        </w:rPr>
        <w:t>采 购 需 求</w:t>
      </w:r>
    </w:p>
    <w:p w14:paraId="1AA61888">
      <w:pPr>
        <w:keepNext w:val="0"/>
        <w:keepLines w:val="0"/>
        <w:pageBreakBefore w:val="0"/>
        <w:widowControl w:val="0"/>
        <w:kinsoku/>
        <w:wordWrap/>
        <w:overflowPunct/>
        <w:topLinePunct w:val="0"/>
        <w:autoSpaceDE/>
        <w:autoSpaceDN/>
        <w:bidi w:val="0"/>
        <w:adjustRightInd/>
        <w:snapToGrid/>
        <w:spacing w:line="600" w:lineRule="auto"/>
        <w:textAlignment w:val="auto"/>
        <w:rPr>
          <w:rFonts w:hint="eastAsia" w:ascii="Arial"/>
          <w:sz w:val="24"/>
          <w:szCs w:val="22"/>
        </w:rPr>
      </w:pPr>
      <w:r>
        <w:rPr>
          <w:rFonts w:hint="eastAsia" w:ascii="Arial"/>
          <w:sz w:val="24"/>
          <w:szCs w:val="22"/>
        </w:rPr>
        <w:t>1、开展体质测定与科学健身指导服务</w:t>
      </w:r>
    </w:p>
    <w:p w14:paraId="37B2DCBE">
      <w:pPr>
        <w:keepNext w:val="0"/>
        <w:keepLines w:val="0"/>
        <w:pageBreakBefore w:val="0"/>
        <w:widowControl w:val="0"/>
        <w:kinsoku/>
        <w:wordWrap/>
        <w:overflowPunct/>
        <w:topLinePunct w:val="0"/>
        <w:autoSpaceDE/>
        <w:autoSpaceDN/>
        <w:bidi w:val="0"/>
        <w:adjustRightInd/>
        <w:snapToGrid/>
        <w:spacing w:line="600" w:lineRule="auto"/>
        <w:textAlignment w:val="auto"/>
        <w:rPr>
          <w:rFonts w:hint="default" w:ascii="Arial" w:eastAsia="宋体"/>
          <w:sz w:val="24"/>
          <w:szCs w:val="22"/>
          <w:lang w:val="en-US" w:eastAsia="zh-CN"/>
        </w:rPr>
      </w:pPr>
      <w:r>
        <w:rPr>
          <w:rFonts w:hint="eastAsia" w:ascii="Arial"/>
          <w:sz w:val="24"/>
          <w:szCs w:val="22"/>
        </w:rPr>
        <w:t>须在服务期内完成3000 人次以上的体质测定服务工作</w:t>
      </w:r>
      <w:r>
        <w:rPr>
          <w:rFonts w:hint="eastAsia" w:ascii="Arial"/>
          <w:sz w:val="24"/>
          <w:szCs w:val="22"/>
          <w:lang w:val="en-US" w:eastAsia="zh-CN"/>
        </w:rPr>
        <w:t>和3000人次问卷调查</w:t>
      </w:r>
      <w:r>
        <w:rPr>
          <w:rFonts w:hint="eastAsia" w:ascii="Arial"/>
          <w:sz w:val="24"/>
          <w:szCs w:val="22"/>
          <w:highlight w:val="none"/>
          <w:lang w:val="en-US" w:eastAsia="zh-CN"/>
        </w:rPr>
        <w:t>（包含对检测器械及人员运输）</w:t>
      </w:r>
      <w:r>
        <w:rPr>
          <w:rFonts w:hint="eastAsia" w:ascii="Arial"/>
          <w:sz w:val="24"/>
          <w:szCs w:val="22"/>
        </w:rPr>
        <w:t>，并为受测者提供健康测评报告及科学健身指导方案，为服务对象建立个人和团体健康测评档案；做好数据的存储、分析和上传工作。</w:t>
      </w:r>
      <w:r>
        <w:rPr>
          <w:rFonts w:hint="eastAsia" w:ascii="Arial"/>
          <w:sz w:val="24"/>
          <w:szCs w:val="22"/>
          <w:lang w:val="en-US" w:eastAsia="zh-CN"/>
        </w:rPr>
        <w:t>检测数据需达到省体育局需求的95%合格率。</w:t>
      </w:r>
    </w:p>
    <w:p w14:paraId="6F97438C">
      <w:pPr>
        <w:keepNext w:val="0"/>
        <w:keepLines w:val="0"/>
        <w:pageBreakBefore w:val="0"/>
        <w:widowControl w:val="0"/>
        <w:kinsoku/>
        <w:wordWrap/>
        <w:overflowPunct/>
        <w:topLinePunct w:val="0"/>
        <w:autoSpaceDE/>
        <w:autoSpaceDN/>
        <w:bidi w:val="0"/>
        <w:adjustRightInd/>
        <w:snapToGrid/>
        <w:spacing w:line="600" w:lineRule="auto"/>
        <w:textAlignment w:val="auto"/>
        <w:rPr>
          <w:rFonts w:hint="eastAsia" w:ascii="Arial"/>
          <w:sz w:val="24"/>
          <w:szCs w:val="22"/>
        </w:rPr>
      </w:pPr>
      <w:r>
        <w:rPr>
          <w:rFonts w:hint="eastAsia" w:ascii="Arial"/>
          <w:sz w:val="24"/>
          <w:szCs w:val="22"/>
        </w:rPr>
        <w:t>2、开展公民体质健康测试“五进”活动</w:t>
      </w:r>
    </w:p>
    <w:p w14:paraId="09222EA0">
      <w:pPr>
        <w:keepNext w:val="0"/>
        <w:keepLines w:val="0"/>
        <w:pageBreakBefore w:val="0"/>
        <w:widowControl w:val="0"/>
        <w:kinsoku/>
        <w:wordWrap/>
        <w:overflowPunct/>
        <w:topLinePunct w:val="0"/>
        <w:autoSpaceDE/>
        <w:autoSpaceDN/>
        <w:bidi w:val="0"/>
        <w:adjustRightInd/>
        <w:snapToGrid/>
        <w:spacing w:line="600" w:lineRule="auto"/>
        <w:textAlignment w:val="auto"/>
        <w:rPr>
          <w:rFonts w:hint="eastAsia" w:ascii="Arial"/>
          <w:sz w:val="24"/>
          <w:szCs w:val="22"/>
        </w:rPr>
      </w:pPr>
      <w:r>
        <w:rPr>
          <w:rFonts w:hint="eastAsia" w:ascii="Arial"/>
          <w:sz w:val="24"/>
          <w:szCs w:val="22"/>
        </w:rPr>
        <w:t>3、开展10次科学健身大讲堂</w:t>
      </w:r>
    </w:p>
    <w:p w14:paraId="5492EB74">
      <w:pPr>
        <w:keepNext w:val="0"/>
        <w:keepLines w:val="0"/>
        <w:pageBreakBefore w:val="0"/>
        <w:widowControl w:val="0"/>
        <w:kinsoku/>
        <w:wordWrap/>
        <w:overflowPunct/>
        <w:topLinePunct w:val="0"/>
        <w:autoSpaceDE/>
        <w:autoSpaceDN/>
        <w:bidi w:val="0"/>
        <w:adjustRightInd/>
        <w:snapToGrid/>
        <w:spacing w:line="600" w:lineRule="auto"/>
        <w:textAlignment w:val="auto"/>
        <w:rPr>
          <w:rFonts w:hint="eastAsia" w:ascii="Arial"/>
          <w:b/>
          <w:bCs/>
          <w:sz w:val="24"/>
          <w:szCs w:val="22"/>
        </w:rPr>
      </w:pPr>
      <w:r>
        <w:rPr>
          <w:rFonts w:hint="eastAsia" w:ascii="Arial"/>
          <w:b/>
          <w:bCs/>
          <w:sz w:val="24"/>
          <w:szCs w:val="22"/>
        </w:rPr>
        <w:t>4、供应商需提供关于国民体质检测项目业绩（业绩证明材料需带合同原件，如合同中无法体现服务内容等评审因素的，须另提供业主单位（合同甲方）证明材料。）</w:t>
      </w:r>
    </w:p>
    <w:p w14:paraId="7ADD58F1">
      <w:pPr>
        <w:keepNext w:val="0"/>
        <w:keepLines w:val="0"/>
        <w:pageBreakBefore w:val="0"/>
        <w:widowControl w:val="0"/>
        <w:kinsoku/>
        <w:wordWrap/>
        <w:overflowPunct/>
        <w:topLinePunct w:val="0"/>
        <w:autoSpaceDE/>
        <w:autoSpaceDN/>
        <w:bidi w:val="0"/>
        <w:adjustRightInd/>
        <w:snapToGrid/>
        <w:spacing w:line="600" w:lineRule="auto"/>
        <w:textAlignment w:val="auto"/>
        <w:rPr>
          <w:rFonts w:hint="eastAsia" w:ascii="Arial"/>
          <w:b/>
          <w:bCs/>
          <w:sz w:val="24"/>
          <w:szCs w:val="22"/>
          <w:highlight w:val="yellow"/>
          <w:lang w:val="en-US" w:eastAsia="zh-CN"/>
        </w:rPr>
      </w:pPr>
      <w:r>
        <w:rPr>
          <w:rFonts w:hint="eastAsia" w:ascii="Arial"/>
          <w:b/>
          <w:bCs/>
          <w:sz w:val="24"/>
          <w:szCs w:val="22"/>
          <w:highlight w:val="none"/>
          <w:lang w:val="en-US" w:eastAsia="zh-CN"/>
        </w:rPr>
        <w:t>5、成交供应商在进行国民体质检测过程中，对业主单位的检测器械人为造成的损坏需进行赔偿。</w:t>
      </w:r>
    </w:p>
    <w:p w14:paraId="7228DBC5">
      <w:pPr>
        <w:keepNext w:val="0"/>
        <w:keepLines w:val="0"/>
        <w:pageBreakBefore w:val="0"/>
        <w:widowControl w:val="0"/>
        <w:kinsoku/>
        <w:wordWrap/>
        <w:overflowPunct/>
        <w:topLinePunct w:val="0"/>
        <w:autoSpaceDE/>
        <w:autoSpaceDN/>
        <w:bidi w:val="0"/>
        <w:adjustRightInd/>
        <w:snapToGrid/>
        <w:spacing w:line="600" w:lineRule="auto"/>
        <w:textAlignment w:val="auto"/>
        <w:rPr>
          <w:rFonts w:hint="default" w:ascii="Arial"/>
          <w:sz w:val="24"/>
          <w:szCs w:val="22"/>
          <w:lang w:val="en-US" w:eastAsia="zh-CN"/>
        </w:rPr>
      </w:pPr>
      <w:r>
        <w:rPr>
          <w:rFonts w:hint="eastAsia" w:ascii="Arial"/>
          <w:sz w:val="24"/>
          <w:szCs w:val="22"/>
          <w:lang w:val="en-US" w:eastAsia="zh-CN"/>
        </w:rPr>
        <w:t>6、本次服务内容所产生的费用全部包含在最高限价中，列如：器材运输、人员交通、耗材等费用。</w:t>
      </w:r>
    </w:p>
    <w:p w14:paraId="068FD519">
      <w:pPr>
        <w:spacing w:line="322" w:lineRule="auto"/>
        <w:rPr>
          <w:rFonts w:ascii="Arial"/>
          <w:sz w:val="21"/>
        </w:rPr>
      </w:pPr>
    </w:p>
    <w:p w14:paraId="1E6C587E">
      <w:pPr>
        <w:spacing w:line="322" w:lineRule="auto"/>
        <w:rPr>
          <w:rFonts w:ascii="Arial"/>
          <w:sz w:val="21"/>
        </w:rPr>
      </w:pPr>
    </w:p>
    <w:p w14:paraId="70A8DC74">
      <w:pPr>
        <w:spacing w:line="322" w:lineRule="auto"/>
        <w:rPr>
          <w:rFonts w:ascii="Arial"/>
          <w:sz w:val="21"/>
        </w:rPr>
      </w:pPr>
    </w:p>
    <w:p w14:paraId="1FF6B4B0">
      <w:pPr>
        <w:spacing w:line="322" w:lineRule="auto"/>
        <w:rPr>
          <w:rFonts w:ascii="Arial"/>
          <w:sz w:val="21"/>
        </w:rPr>
      </w:pPr>
    </w:p>
    <w:p w14:paraId="03C236AA">
      <w:pPr>
        <w:spacing w:line="322" w:lineRule="auto"/>
        <w:rPr>
          <w:rFonts w:ascii="Arial"/>
          <w:sz w:val="21"/>
        </w:rPr>
      </w:pPr>
    </w:p>
    <w:p w14:paraId="6D8B81F5">
      <w:pPr>
        <w:spacing w:line="322" w:lineRule="auto"/>
        <w:rPr>
          <w:rFonts w:ascii="Arial"/>
          <w:sz w:val="21"/>
        </w:rPr>
      </w:pPr>
    </w:p>
    <w:p w14:paraId="357346B6">
      <w:pPr>
        <w:spacing w:line="322" w:lineRule="auto"/>
        <w:rPr>
          <w:rFonts w:ascii="Arial"/>
          <w:sz w:val="21"/>
        </w:rPr>
      </w:pPr>
    </w:p>
    <w:p w14:paraId="7A0887F0">
      <w:pPr>
        <w:rPr>
          <w:rFonts w:hint="eastAsia"/>
        </w:rPr>
      </w:pPr>
      <w:bookmarkStart w:id="94" w:name="_Toc16717"/>
    </w:p>
    <w:p w14:paraId="0CF096EC">
      <w:pPr>
        <w:pStyle w:val="3"/>
        <w:spacing w:before="0" w:after="0" w:line="500" w:lineRule="exact"/>
        <w:jc w:val="center"/>
        <w:rPr>
          <w:rFonts w:hint="eastAsia" w:ascii="宋体" w:hAnsi="宋体" w:eastAsia="宋体" w:cs="宋体"/>
          <w:color w:val="auto"/>
          <w:sz w:val="28"/>
          <w:szCs w:val="28"/>
        </w:rPr>
      </w:pPr>
      <w:r>
        <w:rPr>
          <w:rFonts w:hint="eastAsia" w:ascii="宋体" w:hAnsi="宋体" w:eastAsia="宋体" w:cs="宋体"/>
          <w:color w:val="auto"/>
          <w:sz w:val="28"/>
          <w:szCs w:val="28"/>
        </w:rPr>
        <w:t>四、响应文件格式</w:t>
      </w:r>
      <w:bookmarkEnd w:id="94"/>
    </w:p>
    <w:p w14:paraId="04DAA0D2">
      <w:pPr>
        <w:spacing w:line="660" w:lineRule="exact"/>
        <w:jc w:val="center"/>
        <w:rPr>
          <w:rFonts w:hint="eastAsia" w:ascii="宋体" w:hAnsi="宋体"/>
          <w:b/>
          <w:color w:val="auto"/>
          <w:sz w:val="32"/>
        </w:rPr>
      </w:pPr>
    </w:p>
    <w:p w14:paraId="52585DE6">
      <w:pPr>
        <w:spacing w:line="660" w:lineRule="exact"/>
        <w:jc w:val="center"/>
        <w:rPr>
          <w:rFonts w:hint="eastAsia" w:ascii="宋体" w:hAnsi="宋体"/>
          <w:b/>
          <w:color w:val="auto"/>
          <w:sz w:val="32"/>
        </w:rPr>
      </w:pPr>
      <w:r>
        <w:rPr>
          <w:rFonts w:hint="eastAsia" w:ascii="宋体" w:hAnsi="宋体"/>
          <w:b/>
          <w:color w:val="auto"/>
          <w:sz w:val="32"/>
          <w:u w:val="single"/>
        </w:rPr>
        <w:t xml:space="preserve">　　　　　　　 </w:t>
      </w:r>
      <w:r>
        <w:rPr>
          <w:rFonts w:hint="eastAsia" w:ascii="宋体" w:hAnsi="宋体"/>
          <w:b/>
          <w:color w:val="auto"/>
          <w:sz w:val="32"/>
        </w:rPr>
        <w:t>项目</w:t>
      </w:r>
    </w:p>
    <w:p w14:paraId="23171095">
      <w:pPr>
        <w:spacing w:line="660" w:lineRule="exact"/>
        <w:rPr>
          <w:rFonts w:hint="eastAsia" w:ascii="宋体" w:hAnsi="宋体"/>
          <w:b/>
          <w:color w:val="auto"/>
          <w:sz w:val="72"/>
        </w:rPr>
      </w:pPr>
    </w:p>
    <w:p w14:paraId="46E3D74E">
      <w:pPr>
        <w:spacing w:line="780" w:lineRule="exact"/>
        <w:jc w:val="center"/>
        <w:rPr>
          <w:rFonts w:hint="eastAsia" w:ascii="宋体" w:hAnsi="宋体"/>
          <w:b/>
          <w:color w:val="auto"/>
          <w:sz w:val="72"/>
        </w:rPr>
      </w:pPr>
      <w:r>
        <w:rPr>
          <w:rFonts w:hint="eastAsia" w:ascii="宋体" w:hAnsi="宋体"/>
          <w:b/>
          <w:color w:val="auto"/>
          <w:sz w:val="72"/>
        </w:rPr>
        <w:t>响</w:t>
      </w:r>
    </w:p>
    <w:p w14:paraId="2DC7A780">
      <w:pPr>
        <w:spacing w:line="780" w:lineRule="exact"/>
        <w:jc w:val="center"/>
        <w:rPr>
          <w:rFonts w:hint="eastAsia" w:ascii="宋体" w:hAnsi="宋体"/>
          <w:b/>
          <w:color w:val="auto"/>
          <w:sz w:val="72"/>
        </w:rPr>
      </w:pPr>
    </w:p>
    <w:p w14:paraId="5F719D02">
      <w:pPr>
        <w:spacing w:line="780" w:lineRule="exact"/>
        <w:jc w:val="center"/>
        <w:rPr>
          <w:rFonts w:hint="eastAsia" w:ascii="宋体" w:hAnsi="宋体"/>
          <w:b/>
          <w:color w:val="auto"/>
          <w:sz w:val="72"/>
        </w:rPr>
      </w:pPr>
      <w:r>
        <w:rPr>
          <w:rFonts w:hint="eastAsia" w:ascii="宋体" w:hAnsi="宋体"/>
          <w:b/>
          <w:color w:val="auto"/>
          <w:sz w:val="72"/>
        </w:rPr>
        <w:t>应</w:t>
      </w:r>
    </w:p>
    <w:p w14:paraId="24A148D2">
      <w:pPr>
        <w:spacing w:line="780" w:lineRule="exact"/>
        <w:jc w:val="center"/>
        <w:rPr>
          <w:rFonts w:hint="eastAsia" w:ascii="宋体" w:hAnsi="宋体"/>
          <w:b/>
          <w:color w:val="auto"/>
          <w:sz w:val="72"/>
        </w:rPr>
      </w:pPr>
    </w:p>
    <w:p w14:paraId="5A7353C3">
      <w:pPr>
        <w:spacing w:line="780" w:lineRule="exact"/>
        <w:jc w:val="center"/>
        <w:rPr>
          <w:rFonts w:hint="eastAsia" w:ascii="宋体" w:hAnsi="宋体"/>
          <w:b/>
          <w:color w:val="auto"/>
          <w:sz w:val="72"/>
        </w:rPr>
      </w:pPr>
      <w:r>
        <w:rPr>
          <w:rFonts w:hint="eastAsia" w:ascii="宋体" w:hAnsi="宋体"/>
          <w:b/>
          <w:color w:val="auto"/>
          <w:sz w:val="72"/>
        </w:rPr>
        <w:t>文</w:t>
      </w:r>
    </w:p>
    <w:p w14:paraId="156157E1">
      <w:pPr>
        <w:spacing w:line="780" w:lineRule="exact"/>
        <w:jc w:val="center"/>
        <w:rPr>
          <w:rFonts w:hint="eastAsia" w:ascii="宋体" w:hAnsi="宋体"/>
          <w:b/>
          <w:color w:val="auto"/>
          <w:sz w:val="72"/>
        </w:rPr>
      </w:pPr>
    </w:p>
    <w:p w14:paraId="527505C3">
      <w:pPr>
        <w:spacing w:line="780" w:lineRule="exact"/>
        <w:jc w:val="center"/>
        <w:rPr>
          <w:rFonts w:hint="eastAsia" w:ascii="宋体" w:hAnsi="宋体"/>
          <w:b/>
          <w:color w:val="auto"/>
          <w:sz w:val="72"/>
        </w:rPr>
      </w:pPr>
      <w:r>
        <w:rPr>
          <w:rFonts w:hint="eastAsia" w:ascii="宋体" w:hAnsi="宋体"/>
          <w:b/>
          <w:color w:val="auto"/>
          <w:sz w:val="72"/>
        </w:rPr>
        <w:t>件</w:t>
      </w:r>
    </w:p>
    <w:p w14:paraId="6E6AFE6D">
      <w:pPr>
        <w:spacing w:after="156" w:afterLines="50" w:line="660" w:lineRule="exact"/>
        <w:jc w:val="center"/>
        <w:rPr>
          <w:rFonts w:hint="eastAsia" w:ascii="宋体" w:hAnsi="宋体"/>
          <w:b/>
          <w:color w:val="auto"/>
          <w:sz w:val="72"/>
        </w:rPr>
      </w:pPr>
    </w:p>
    <w:p w14:paraId="19AF8DB7">
      <w:pPr>
        <w:spacing w:after="156" w:afterLines="50" w:line="660" w:lineRule="exact"/>
        <w:jc w:val="center"/>
        <w:rPr>
          <w:rFonts w:hint="eastAsia" w:ascii="宋体" w:hAnsi="宋体"/>
          <w:b/>
          <w:color w:val="auto"/>
          <w:sz w:val="30"/>
          <w:szCs w:val="30"/>
        </w:rPr>
      </w:pPr>
      <w:r>
        <w:rPr>
          <w:rFonts w:hint="eastAsia" w:ascii="宋体" w:hAnsi="宋体"/>
          <w:b/>
          <w:color w:val="auto"/>
          <w:sz w:val="30"/>
          <w:szCs w:val="30"/>
        </w:rPr>
        <w:t>第</w:t>
      </w:r>
      <w:r>
        <w:rPr>
          <w:rFonts w:hint="eastAsia" w:ascii="宋体" w:hAnsi="宋体"/>
          <w:b/>
          <w:color w:val="auto"/>
          <w:sz w:val="30"/>
          <w:szCs w:val="30"/>
          <w:u w:val="single"/>
        </w:rPr>
        <w:t xml:space="preserve">   </w:t>
      </w:r>
      <w:r>
        <w:rPr>
          <w:rFonts w:hint="eastAsia" w:ascii="宋体" w:hAnsi="宋体"/>
          <w:b/>
          <w:color w:val="auto"/>
          <w:sz w:val="30"/>
          <w:szCs w:val="30"/>
        </w:rPr>
        <w:t>包</w:t>
      </w:r>
    </w:p>
    <w:p w14:paraId="7EDC7187">
      <w:pPr>
        <w:spacing w:after="156" w:afterLines="50" w:line="660" w:lineRule="exact"/>
        <w:jc w:val="center"/>
        <w:rPr>
          <w:rFonts w:hint="eastAsia" w:ascii="宋体" w:hAnsi="宋体"/>
          <w:b/>
          <w:color w:val="auto"/>
          <w:sz w:val="72"/>
        </w:rPr>
      </w:pPr>
    </w:p>
    <w:p w14:paraId="69FC5641">
      <w:pPr>
        <w:spacing w:after="156" w:afterLines="50" w:line="660" w:lineRule="exact"/>
        <w:ind w:firstLine="1606" w:firstLineChars="500"/>
        <w:rPr>
          <w:rFonts w:hint="eastAsia" w:ascii="宋体" w:hAnsi="宋体"/>
          <w:b/>
          <w:color w:val="auto"/>
          <w:sz w:val="32"/>
          <w:u w:val="single"/>
        </w:rPr>
      </w:pPr>
      <w:r>
        <w:rPr>
          <w:rFonts w:hint="eastAsia" w:ascii="宋体" w:hAnsi="宋体"/>
          <w:b/>
          <w:color w:val="auto"/>
          <w:sz w:val="32"/>
        </w:rPr>
        <w:t>供应商：</w:t>
      </w:r>
    </w:p>
    <w:p w14:paraId="1085F287">
      <w:pPr>
        <w:spacing w:after="156" w:afterLines="50" w:line="660" w:lineRule="exact"/>
        <w:jc w:val="center"/>
        <w:rPr>
          <w:rFonts w:hint="eastAsia" w:ascii="宋体" w:hAnsi="宋体"/>
          <w:b/>
          <w:color w:val="auto"/>
          <w:sz w:val="32"/>
        </w:rPr>
      </w:pPr>
      <w:r>
        <w:rPr>
          <w:rFonts w:hint="eastAsia" w:ascii="宋体" w:hAnsi="宋体"/>
          <w:b/>
          <w:color w:val="auto"/>
          <w:sz w:val="32"/>
        </w:rPr>
        <w:t>年  月  日</w:t>
      </w:r>
    </w:p>
    <w:p w14:paraId="7DB5E2A1">
      <w:pPr>
        <w:spacing w:after="156" w:afterLines="50" w:line="500" w:lineRule="exact"/>
        <w:jc w:val="center"/>
        <w:rPr>
          <w:rFonts w:hint="eastAsia" w:ascii="宋体" w:hAnsi="宋体"/>
          <w:b/>
          <w:color w:val="auto"/>
          <w:sz w:val="32"/>
        </w:rPr>
      </w:pPr>
    </w:p>
    <w:p w14:paraId="45C44687">
      <w:pPr>
        <w:spacing w:line="500" w:lineRule="exact"/>
        <w:rPr>
          <w:rFonts w:hint="eastAsia" w:ascii="宋体" w:hAnsi="宋体"/>
          <w:color w:val="auto"/>
          <w:sz w:val="24"/>
          <w:szCs w:val="28"/>
        </w:rPr>
      </w:pPr>
    </w:p>
    <w:bookmarkEnd w:id="93"/>
    <w:p w14:paraId="15D2959E">
      <w:pPr>
        <w:pStyle w:val="3"/>
        <w:spacing w:before="0" w:after="0" w:line="500" w:lineRule="exact"/>
        <w:jc w:val="center"/>
        <w:rPr>
          <w:rFonts w:hint="eastAsia" w:ascii="宋体" w:hAnsi="宋体" w:eastAsia="宋体" w:cs="宋体"/>
          <w:color w:val="auto"/>
          <w:sz w:val="24"/>
          <w:szCs w:val="24"/>
        </w:rPr>
      </w:pPr>
      <w:bookmarkStart w:id="95" w:name="_Toc219"/>
      <w:r>
        <w:rPr>
          <w:rFonts w:hint="eastAsia" w:ascii="宋体" w:hAnsi="宋体" w:eastAsia="宋体" w:cs="宋体"/>
          <w:color w:val="auto"/>
          <w:sz w:val="24"/>
          <w:szCs w:val="24"/>
        </w:rPr>
        <w:t>响应文件资料清单</w:t>
      </w:r>
      <w:bookmarkEnd w:id="95"/>
    </w:p>
    <w:tbl>
      <w:tblPr>
        <w:tblStyle w:val="35"/>
        <w:tblW w:w="850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0"/>
        <w:gridCol w:w="6038"/>
        <w:gridCol w:w="1417"/>
      </w:tblGrid>
      <w:tr w14:paraId="1A2C6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4AC28971">
            <w:pPr>
              <w:spacing w:line="500" w:lineRule="exact"/>
              <w:jc w:val="center"/>
              <w:rPr>
                <w:rFonts w:hint="eastAsia" w:ascii="宋体" w:hAnsi="宋体"/>
                <w:b/>
                <w:color w:val="auto"/>
                <w:sz w:val="24"/>
              </w:rPr>
            </w:pPr>
            <w:r>
              <w:rPr>
                <w:rFonts w:hint="eastAsia" w:ascii="宋体" w:hAnsi="宋体"/>
                <w:b/>
                <w:color w:val="auto"/>
                <w:sz w:val="24"/>
              </w:rPr>
              <w:t>序号</w:t>
            </w:r>
          </w:p>
        </w:tc>
        <w:tc>
          <w:tcPr>
            <w:tcW w:w="6038" w:type="dxa"/>
            <w:vAlign w:val="center"/>
          </w:tcPr>
          <w:p w14:paraId="241F92FD">
            <w:pPr>
              <w:spacing w:line="500" w:lineRule="exact"/>
              <w:jc w:val="center"/>
              <w:rPr>
                <w:rFonts w:hint="eastAsia" w:ascii="宋体" w:hAnsi="宋体"/>
                <w:b/>
                <w:color w:val="auto"/>
                <w:sz w:val="24"/>
              </w:rPr>
            </w:pPr>
            <w:r>
              <w:rPr>
                <w:rFonts w:hint="eastAsia" w:ascii="宋体" w:hAnsi="宋体"/>
                <w:b/>
                <w:color w:val="auto"/>
                <w:sz w:val="24"/>
              </w:rPr>
              <w:t>资料名称</w:t>
            </w:r>
          </w:p>
        </w:tc>
        <w:tc>
          <w:tcPr>
            <w:tcW w:w="1417" w:type="dxa"/>
            <w:vAlign w:val="center"/>
          </w:tcPr>
          <w:p w14:paraId="6A56ACB4">
            <w:pPr>
              <w:spacing w:line="500" w:lineRule="exact"/>
              <w:jc w:val="center"/>
              <w:rPr>
                <w:rFonts w:hint="eastAsia" w:ascii="宋体" w:hAnsi="宋体"/>
                <w:b/>
                <w:color w:val="auto"/>
                <w:sz w:val="24"/>
              </w:rPr>
            </w:pPr>
            <w:r>
              <w:rPr>
                <w:rFonts w:hint="eastAsia" w:ascii="宋体" w:hAnsi="宋体"/>
                <w:b/>
                <w:color w:val="auto"/>
                <w:sz w:val="24"/>
              </w:rPr>
              <w:t>备注</w:t>
            </w:r>
          </w:p>
        </w:tc>
      </w:tr>
      <w:tr w14:paraId="6F282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34D66ED8">
            <w:pPr>
              <w:spacing w:line="500" w:lineRule="exact"/>
              <w:jc w:val="center"/>
              <w:rPr>
                <w:rFonts w:ascii="Tahoma" w:hAnsi="Tahoma"/>
                <w:color w:val="auto"/>
                <w:sz w:val="24"/>
              </w:rPr>
            </w:pPr>
            <w:r>
              <w:rPr>
                <w:rFonts w:hint="eastAsia" w:ascii="Tahoma" w:hAnsi="Tahoma"/>
                <w:color w:val="auto"/>
                <w:sz w:val="24"/>
              </w:rPr>
              <w:t>一</w:t>
            </w:r>
          </w:p>
        </w:tc>
        <w:tc>
          <w:tcPr>
            <w:tcW w:w="6038" w:type="dxa"/>
            <w:vAlign w:val="center"/>
          </w:tcPr>
          <w:p w14:paraId="216716EF">
            <w:pPr>
              <w:spacing w:line="500" w:lineRule="exact"/>
              <w:rPr>
                <w:rFonts w:ascii="Tahoma" w:hAnsi="Tahoma"/>
                <w:color w:val="auto"/>
                <w:sz w:val="24"/>
              </w:rPr>
            </w:pPr>
            <w:r>
              <w:rPr>
                <w:rFonts w:hint="eastAsia" w:ascii="宋体" w:hAnsi="宋体"/>
                <w:color w:val="auto"/>
                <w:sz w:val="24"/>
                <w:szCs w:val="24"/>
              </w:rPr>
              <w:t>报价单</w:t>
            </w:r>
          </w:p>
        </w:tc>
        <w:tc>
          <w:tcPr>
            <w:tcW w:w="1417" w:type="dxa"/>
            <w:vAlign w:val="center"/>
          </w:tcPr>
          <w:p w14:paraId="0AE786B9">
            <w:pPr>
              <w:spacing w:line="500" w:lineRule="exact"/>
              <w:jc w:val="center"/>
              <w:rPr>
                <w:rFonts w:hint="eastAsia" w:ascii="宋体" w:hAnsi="宋体"/>
                <w:b/>
                <w:color w:val="auto"/>
                <w:sz w:val="24"/>
              </w:rPr>
            </w:pPr>
          </w:p>
        </w:tc>
      </w:tr>
      <w:tr w14:paraId="464A6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737A1BE1">
            <w:pPr>
              <w:spacing w:line="500" w:lineRule="exact"/>
              <w:jc w:val="center"/>
              <w:rPr>
                <w:rFonts w:ascii="Tahoma" w:hAnsi="Tahoma"/>
                <w:color w:val="auto"/>
                <w:sz w:val="24"/>
              </w:rPr>
            </w:pPr>
            <w:r>
              <w:rPr>
                <w:rFonts w:hint="eastAsia" w:ascii="Tahoma" w:hAnsi="Tahoma"/>
                <w:color w:val="auto"/>
                <w:sz w:val="24"/>
              </w:rPr>
              <w:t>二</w:t>
            </w:r>
          </w:p>
        </w:tc>
        <w:tc>
          <w:tcPr>
            <w:tcW w:w="6038" w:type="dxa"/>
            <w:vAlign w:val="center"/>
          </w:tcPr>
          <w:p w14:paraId="2E8C6B12">
            <w:pPr>
              <w:spacing w:line="500" w:lineRule="exact"/>
              <w:rPr>
                <w:rFonts w:ascii="Tahoma" w:hAnsi="Tahoma"/>
                <w:color w:val="auto"/>
                <w:sz w:val="24"/>
              </w:rPr>
            </w:pPr>
            <w:r>
              <w:rPr>
                <w:rFonts w:hint="eastAsia" w:ascii="Tahoma" w:hAnsi="Tahoma"/>
                <w:color w:val="auto"/>
                <w:sz w:val="24"/>
              </w:rPr>
              <w:t>供应商基本信息</w:t>
            </w:r>
          </w:p>
        </w:tc>
        <w:tc>
          <w:tcPr>
            <w:tcW w:w="1417" w:type="dxa"/>
            <w:vAlign w:val="center"/>
          </w:tcPr>
          <w:p w14:paraId="5BF44D68">
            <w:pPr>
              <w:spacing w:line="500" w:lineRule="exact"/>
              <w:jc w:val="center"/>
              <w:rPr>
                <w:rFonts w:hint="eastAsia" w:ascii="宋体" w:hAnsi="宋体"/>
                <w:b/>
                <w:color w:val="auto"/>
                <w:sz w:val="24"/>
              </w:rPr>
            </w:pPr>
          </w:p>
        </w:tc>
      </w:tr>
      <w:tr w14:paraId="7AA40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305D04C5">
            <w:pPr>
              <w:spacing w:line="500" w:lineRule="exact"/>
              <w:jc w:val="center"/>
              <w:rPr>
                <w:rFonts w:ascii="Tahoma" w:hAnsi="Tahoma"/>
                <w:color w:val="auto"/>
                <w:sz w:val="24"/>
              </w:rPr>
            </w:pPr>
            <w:r>
              <w:rPr>
                <w:rFonts w:hint="eastAsia" w:ascii="Tahoma" w:hAnsi="Tahoma"/>
                <w:color w:val="auto"/>
                <w:sz w:val="24"/>
              </w:rPr>
              <w:t>三</w:t>
            </w:r>
          </w:p>
        </w:tc>
        <w:tc>
          <w:tcPr>
            <w:tcW w:w="6038" w:type="dxa"/>
            <w:vAlign w:val="center"/>
          </w:tcPr>
          <w:p w14:paraId="7B8CCB63">
            <w:pPr>
              <w:pStyle w:val="71"/>
              <w:spacing w:line="500" w:lineRule="exact"/>
              <w:rPr>
                <w:color w:val="auto"/>
              </w:rPr>
            </w:pPr>
            <w:r>
              <w:rPr>
                <w:rFonts w:hint="eastAsia" w:ascii="宋体" w:hAnsi="宋体"/>
                <w:color w:val="auto"/>
                <w:szCs w:val="24"/>
              </w:rPr>
              <w:t>谈判授权书</w:t>
            </w:r>
          </w:p>
        </w:tc>
        <w:tc>
          <w:tcPr>
            <w:tcW w:w="1417" w:type="dxa"/>
            <w:vAlign w:val="center"/>
          </w:tcPr>
          <w:p w14:paraId="63637C4A">
            <w:pPr>
              <w:spacing w:line="500" w:lineRule="exact"/>
              <w:jc w:val="center"/>
              <w:rPr>
                <w:rFonts w:hint="eastAsia" w:ascii="宋体" w:hAnsi="宋体"/>
                <w:b/>
                <w:color w:val="auto"/>
                <w:sz w:val="24"/>
              </w:rPr>
            </w:pPr>
          </w:p>
        </w:tc>
      </w:tr>
      <w:tr w14:paraId="4EE19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02EBF6CF">
            <w:pPr>
              <w:spacing w:line="500" w:lineRule="exact"/>
              <w:jc w:val="center"/>
              <w:rPr>
                <w:rFonts w:ascii="Tahoma" w:hAnsi="Tahoma"/>
                <w:color w:val="auto"/>
                <w:sz w:val="24"/>
              </w:rPr>
            </w:pPr>
            <w:r>
              <w:rPr>
                <w:rFonts w:hint="eastAsia" w:ascii="Tahoma" w:hAnsi="Tahoma"/>
                <w:color w:val="auto"/>
                <w:sz w:val="24"/>
              </w:rPr>
              <w:t>四</w:t>
            </w:r>
          </w:p>
        </w:tc>
        <w:tc>
          <w:tcPr>
            <w:tcW w:w="6038" w:type="dxa"/>
            <w:vAlign w:val="center"/>
          </w:tcPr>
          <w:p w14:paraId="3168242A">
            <w:pPr>
              <w:pStyle w:val="71"/>
              <w:spacing w:line="500" w:lineRule="exact"/>
              <w:rPr>
                <w:color w:val="auto"/>
              </w:rPr>
            </w:pPr>
            <w:r>
              <w:rPr>
                <w:rFonts w:hint="eastAsia" w:ascii="宋体" w:hAnsi="宋体"/>
                <w:color w:val="auto"/>
                <w:szCs w:val="24"/>
              </w:rPr>
              <w:t>谈判响应函</w:t>
            </w:r>
          </w:p>
        </w:tc>
        <w:tc>
          <w:tcPr>
            <w:tcW w:w="1417" w:type="dxa"/>
            <w:vAlign w:val="center"/>
          </w:tcPr>
          <w:p w14:paraId="0340253F">
            <w:pPr>
              <w:spacing w:line="500" w:lineRule="exact"/>
              <w:jc w:val="center"/>
              <w:rPr>
                <w:rFonts w:hint="eastAsia" w:ascii="宋体" w:hAnsi="宋体"/>
                <w:b/>
                <w:color w:val="auto"/>
                <w:sz w:val="24"/>
              </w:rPr>
            </w:pPr>
          </w:p>
        </w:tc>
      </w:tr>
      <w:tr w14:paraId="71352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409EB1C7">
            <w:pPr>
              <w:spacing w:line="500" w:lineRule="exact"/>
              <w:jc w:val="center"/>
              <w:rPr>
                <w:rFonts w:ascii="Tahoma" w:hAnsi="Tahoma"/>
                <w:color w:val="auto"/>
                <w:sz w:val="24"/>
              </w:rPr>
            </w:pPr>
            <w:r>
              <w:rPr>
                <w:rFonts w:hint="eastAsia" w:ascii="Tahoma" w:hAnsi="Tahoma"/>
                <w:color w:val="auto"/>
                <w:sz w:val="24"/>
              </w:rPr>
              <w:t>五</w:t>
            </w:r>
          </w:p>
        </w:tc>
        <w:tc>
          <w:tcPr>
            <w:tcW w:w="6038" w:type="dxa"/>
            <w:vAlign w:val="center"/>
          </w:tcPr>
          <w:p w14:paraId="2316EECB">
            <w:pPr>
              <w:spacing w:line="500" w:lineRule="exact"/>
              <w:rPr>
                <w:rFonts w:hint="eastAsia" w:ascii="宋体" w:hAnsi="宋体" w:cs="宋体"/>
                <w:color w:val="auto"/>
                <w:sz w:val="24"/>
              </w:rPr>
            </w:pPr>
            <w:r>
              <w:rPr>
                <w:rFonts w:hint="eastAsia" w:ascii="宋体" w:hAnsi="宋体" w:cs="宋体"/>
                <w:color w:val="auto"/>
                <w:sz w:val="24"/>
                <w:szCs w:val="24"/>
              </w:rPr>
              <w:t>无重大违法记录声明函、无不良信用记录承诺函</w:t>
            </w:r>
          </w:p>
        </w:tc>
        <w:tc>
          <w:tcPr>
            <w:tcW w:w="1417" w:type="dxa"/>
            <w:vAlign w:val="center"/>
          </w:tcPr>
          <w:p w14:paraId="41D3B0DF">
            <w:pPr>
              <w:spacing w:line="500" w:lineRule="exact"/>
              <w:jc w:val="center"/>
              <w:rPr>
                <w:rFonts w:hint="eastAsia" w:ascii="宋体" w:hAnsi="宋体"/>
                <w:b/>
                <w:color w:val="auto"/>
                <w:sz w:val="24"/>
              </w:rPr>
            </w:pPr>
          </w:p>
        </w:tc>
      </w:tr>
      <w:tr w14:paraId="4D843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050" w:type="dxa"/>
            <w:vAlign w:val="center"/>
          </w:tcPr>
          <w:p w14:paraId="20256D49">
            <w:pPr>
              <w:spacing w:line="500" w:lineRule="exact"/>
              <w:jc w:val="center"/>
              <w:rPr>
                <w:rFonts w:ascii="Tahoma" w:hAnsi="Tahoma"/>
                <w:color w:val="auto"/>
                <w:sz w:val="24"/>
              </w:rPr>
            </w:pPr>
            <w:r>
              <w:rPr>
                <w:rFonts w:hint="eastAsia" w:ascii="Tahoma" w:hAnsi="Tahoma"/>
                <w:color w:val="auto"/>
                <w:sz w:val="24"/>
              </w:rPr>
              <w:t>六</w:t>
            </w:r>
          </w:p>
        </w:tc>
        <w:tc>
          <w:tcPr>
            <w:tcW w:w="6038" w:type="dxa"/>
            <w:vAlign w:val="center"/>
          </w:tcPr>
          <w:p w14:paraId="56DE48AF">
            <w:pPr>
              <w:spacing w:line="500" w:lineRule="exact"/>
              <w:rPr>
                <w:rFonts w:hint="eastAsia" w:ascii="宋体" w:hAnsi="宋体" w:cs="宋体"/>
                <w:color w:val="auto"/>
                <w:sz w:val="24"/>
              </w:rPr>
            </w:pPr>
            <w:r>
              <w:rPr>
                <w:rFonts w:hint="eastAsia" w:ascii="宋体" w:hAnsi="宋体" w:cs="宋体"/>
                <w:color w:val="auto"/>
                <w:sz w:val="24"/>
                <w:szCs w:val="24"/>
              </w:rPr>
              <w:t>响应情况表</w:t>
            </w:r>
          </w:p>
        </w:tc>
        <w:tc>
          <w:tcPr>
            <w:tcW w:w="1417" w:type="dxa"/>
            <w:vAlign w:val="center"/>
          </w:tcPr>
          <w:p w14:paraId="28974023">
            <w:pPr>
              <w:spacing w:line="500" w:lineRule="exact"/>
              <w:rPr>
                <w:rFonts w:hint="eastAsia" w:ascii="宋体" w:hAnsi="宋体"/>
                <w:b/>
                <w:color w:val="auto"/>
                <w:sz w:val="24"/>
              </w:rPr>
            </w:pPr>
          </w:p>
        </w:tc>
      </w:tr>
      <w:tr w14:paraId="1E364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050" w:type="dxa"/>
            <w:vAlign w:val="center"/>
          </w:tcPr>
          <w:p w14:paraId="64D98436">
            <w:pPr>
              <w:spacing w:line="500" w:lineRule="exact"/>
              <w:jc w:val="center"/>
              <w:rPr>
                <w:rFonts w:ascii="Tahoma" w:hAnsi="Tahoma"/>
                <w:color w:val="auto"/>
                <w:sz w:val="24"/>
              </w:rPr>
            </w:pPr>
            <w:r>
              <w:rPr>
                <w:rFonts w:hint="eastAsia" w:ascii="Tahoma" w:hAnsi="Tahoma"/>
                <w:color w:val="auto"/>
                <w:sz w:val="24"/>
              </w:rPr>
              <w:t>七</w:t>
            </w:r>
          </w:p>
        </w:tc>
        <w:tc>
          <w:tcPr>
            <w:tcW w:w="6038" w:type="dxa"/>
            <w:vAlign w:val="center"/>
          </w:tcPr>
          <w:p w14:paraId="07B1F173">
            <w:pPr>
              <w:spacing w:line="500" w:lineRule="exact"/>
              <w:rPr>
                <w:rFonts w:hint="eastAsia" w:ascii="宋体" w:hAnsi="宋体" w:cs="宋体"/>
                <w:color w:val="auto"/>
                <w:sz w:val="24"/>
              </w:rPr>
            </w:pPr>
            <w:r>
              <w:rPr>
                <w:rFonts w:hint="eastAsia" w:ascii="宋体" w:hAnsi="宋体" w:cs="宋体"/>
                <w:color w:val="auto"/>
                <w:sz w:val="24"/>
                <w:szCs w:val="24"/>
              </w:rPr>
              <w:t>相关服务承诺函</w:t>
            </w:r>
          </w:p>
        </w:tc>
        <w:tc>
          <w:tcPr>
            <w:tcW w:w="1417" w:type="dxa"/>
            <w:vAlign w:val="center"/>
          </w:tcPr>
          <w:p w14:paraId="5088767C">
            <w:pPr>
              <w:spacing w:line="500" w:lineRule="exact"/>
              <w:rPr>
                <w:rFonts w:hint="eastAsia" w:ascii="宋体" w:hAnsi="宋体"/>
                <w:b/>
                <w:color w:val="auto"/>
                <w:sz w:val="24"/>
              </w:rPr>
            </w:pPr>
          </w:p>
        </w:tc>
      </w:tr>
      <w:tr w14:paraId="55629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1050" w:type="dxa"/>
            <w:vAlign w:val="center"/>
          </w:tcPr>
          <w:p w14:paraId="230B3F54">
            <w:pPr>
              <w:spacing w:line="500" w:lineRule="exact"/>
              <w:jc w:val="center"/>
              <w:rPr>
                <w:color w:val="auto"/>
                <w:sz w:val="24"/>
              </w:rPr>
            </w:pPr>
            <w:r>
              <w:rPr>
                <w:rFonts w:hint="eastAsia"/>
                <w:color w:val="auto"/>
                <w:sz w:val="24"/>
              </w:rPr>
              <w:t>八</w:t>
            </w:r>
          </w:p>
        </w:tc>
        <w:tc>
          <w:tcPr>
            <w:tcW w:w="6038" w:type="dxa"/>
            <w:vAlign w:val="center"/>
          </w:tcPr>
          <w:p w14:paraId="01895143">
            <w:pPr>
              <w:spacing w:line="500" w:lineRule="exact"/>
              <w:rPr>
                <w:rFonts w:hint="eastAsia" w:ascii="宋体" w:hAnsi="宋体" w:cs="宋体"/>
                <w:color w:val="auto"/>
                <w:sz w:val="24"/>
              </w:rPr>
            </w:pPr>
            <w:r>
              <w:rPr>
                <w:rFonts w:hint="eastAsia" w:ascii="宋体" w:hAnsi="宋体" w:cs="宋体"/>
                <w:color w:val="auto"/>
                <w:sz w:val="24"/>
                <w:szCs w:val="24"/>
              </w:rPr>
              <w:t>谈判文件要求和供应商认为需要提供的其它说明和资料</w:t>
            </w:r>
          </w:p>
        </w:tc>
        <w:tc>
          <w:tcPr>
            <w:tcW w:w="1417" w:type="dxa"/>
            <w:vAlign w:val="center"/>
          </w:tcPr>
          <w:p w14:paraId="0BFF1F5B">
            <w:pPr>
              <w:spacing w:line="500" w:lineRule="exact"/>
              <w:rPr>
                <w:rFonts w:hint="eastAsia" w:ascii="宋体" w:hAnsi="宋体"/>
                <w:b/>
                <w:color w:val="auto"/>
                <w:sz w:val="24"/>
              </w:rPr>
            </w:pPr>
          </w:p>
        </w:tc>
      </w:tr>
      <w:tr w14:paraId="4516F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050" w:type="dxa"/>
            <w:vAlign w:val="center"/>
          </w:tcPr>
          <w:p w14:paraId="42A33A34">
            <w:pPr>
              <w:spacing w:line="500" w:lineRule="exact"/>
              <w:jc w:val="center"/>
              <w:rPr>
                <w:color w:val="auto"/>
                <w:sz w:val="24"/>
              </w:rPr>
            </w:pPr>
          </w:p>
        </w:tc>
        <w:tc>
          <w:tcPr>
            <w:tcW w:w="6038" w:type="dxa"/>
            <w:vAlign w:val="center"/>
          </w:tcPr>
          <w:p w14:paraId="0AFCA6C6">
            <w:pPr>
              <w:spacing w:line="500" w:lineRule="exact"/>
              <w:rPr>
                <w:color w:val="auto"/>
                <w:sz w:val="24"/>
              </w:rPr>
            </w:pPr>
          </w:p>
        </w:tc>
        <w:tc>
          <w:tcPr>
            <w:tcW w:w="1417" w:type="dxa"/>
            <w:vAlign w:val="center"/>
          </w:tcPr>
          <w:p w14:paraId="1996B128">
            <w:pPr>
              <w:spacing w:line="500" w:lineRule="exact"/>
              <w:rPr>
                <w:rFonts w:hint="eastAsia" w:ascii="宋体" w:hAnsi="宋体"/>
                <w:b/>
                <w:color w:val="auto"/>
                <w:sz w:val="24"/>
              </w:rPr>
            </w:pPr>
          </w:p>
        </w:tc>
      </w:tr>
      <w:tr w14:paraId="1DDBE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050" w:type="dxa"/>
            <w:vAlign w:val="center"/>
          </w:tcPr>
          <w:p w14:paraId="1D812A11">
            <w:pPr>
              <w:spacing w:line="500" w:lineRule="exact"/>
              <w:jc w:val="center"/>
              <w:rPr>
                <w:color w:val="auto"/>
                <w:sz w:val="24"/>
              </w:rPr>
            </w:pPr>
          </w:p>
        </w:tc>
        <w:tc>
          <w:tcPr>
            <w:tcW w:w="6038" w:type="dxa"/>
            <w:vAlign w:val="center"/>
          </w:tcPr>
          <w:p w14:paraId="7F3788C4">
            <w:pPr>
              <w:spacing w:line="500" w:lineRule="exact"/>
              <w:rPr>
                <w:color w:val="auto"/>
                <w:sz w:val="24"/>
              </w:rPr>
            </w:pPr>
          </w:p>
        </w:tc>
        <w:tc>
          <w:tcPr>
            <w:tcW w:w="1417" w:type="dxa"/>
            <w:vAlign w:val="center"/>
          </w:tcPr>
          <w:p w14:paraId="1086C90F">
            <w:pPr>
              <w:spacing w:line="500" w:lineRule="exact"/>
              <w:rPr>
                <w:rFonts w:hint="eastAsia" w:ascii="宋体" w:hAnsi="宋体"/>
                <w:b/>
                <w:color w:val="auto"/>
                <w:sz w:val="24"/>
              </w:rPr>
            </w:pPr>
          </w:p>
        </w:tc>
      </w:tr>
    </w:tbl>
    <w:p w14:paraId="1986DEFF">
      <w:pPr>
        <w:spacing w:line="500" w:lineRule="exact"/>
        <w:jc w:val="center"/>
        <w:rPr>
          <w:rFonts w:hint="eastAsia" w:ascii="宋体" w:hAnsi="宋体"/>
          <w:b/>
          <w:color w:val="auto"/>
          <w:sz w:val="24"/>
        </w:rPr>
      </w:pPr>
    </w:p>
    <w:p w14:paraId="6625AEFB">
      <w:pPr>
        <w:spacing w:line="500" w:lineRule="exact"/>
        <w:jc w:val="center"/>
        <w:rPr>
          <w:rFonts w:hint="eastAsia" w:ascii="宋体" w:hAnsi="宋体"/>
          <w:b/>
          <w:color w:val="auto"/>
          <w:sz w:val="24"/>
        </w:rPr>
      </w:pPr>
    </w:p>
    <w:p w14:paraId="4EB6C4ED">
      <w:pPr>
        <w:spacing w:line="500" w:lineRule="exact"/>
        <w:jc w:val="center"/>
        <w:rPr>
          <w:rFonts w:hint="eastAsia" w:ascii="宋体" w:hAnsi="宋体"/>
          <w:b/>
          <w:color w:val="auto"/>
          <w:sz w:val="24"/>
        </w:rPr>
      </w:pPr>
    </w:p>
    <w:p w14:paraId="54AD8798">
      <w:pPr>
        <w:spacing w:line="500" w:lineRule="exact"/>
        <w:rPr>
          <w:rFonts w:hint="eastAsia" w:ascii="宋体" w:hAnsi="宋体" w:cs="宋体"/>
          <w:color w:val="auto"/>
          <w:sz w:val="24"/>
          <w:szCs w:val="24"/>
        </w:rPr>
      </w:pPr>
      <w:r>
        <w:rPr>
          <w:rFonts w:hint="eastAsia" w:ascii="宋体" w:hAnsi="宋体" w:cs="宋体"/>
          <w:color w:val="auto"/>
          <w:sz w:val="24"/>
          <w:szCs w:val="24"/>
        </w:rPr>
        <w:br w:type="page"/>
      </w:r>
    </w:p>
    <w:p w14:paraId="2037C7B5">
      <w:pPr>
        <w:pStyle w:val="3"/>
        <w:spacing w:before="0" w:after="0" w:line="500" w:lineRule="exact"/>
        <w:rPr>
          <w:rFonts w:hint="eastAsia" w:ascii="宋体" w:hAnsi="宋体" w:eastAsia="宋体" w:cs="宋体"/>
          <w:color w:val="auto"/>
          <w:sz w:val="24"/>
          <w:szCs w:val="24"/>
        </w:rPr>
      </w:pPr>
      <w:bookmarkStart w:id="96" w:name="_Toc10531"/>
      <w:r>
        <w:rPr>
          <w:rFonts w:hint="eastAsia" w:ascii="宋体" w:hAnsi="宋体" w:eastAsia="宋体" w:cs="宋体"/>
          <w:color w:val="auto"/>
          <w:sz w:val="24"/>
          <w:szCs w:val="24"/>
        </w:rPr>
        <w:t>附件一</w:t>
      </w:r>
      <w:bookmarkEnd w:id="96"/>
    </w:p>
    <w:p w14:paraId="16F53D67">
      <w:pPr>
        <w:pStyle w:val="3"/>
        <w:spacing w:before="156" w:beforeLines="50" w:after="156" w:afterLines="50" w:line="500" w:lineRule="exact"/>
        <w:jc w:val="center"/>
        <w:rPr>
          <w:rFonts w:hint="eastAsia" w:ascii="宋体" w:hAnsi="宋体" w:eastAsia="宋体" w:cs="宋体"/>
          <w:color w:val="auto"/>
          <w:sz w:val="24"/>
          <w:szCs w:val="24"/>
        </w:rPr>
      </w:pPr>
      <w:bookmarkStart w:id="97" w:name="_Toc5601"/>
      <w:bookmarkStart w:id="98" w:name="_Toc21540"/>
      <w:r>
        <w:rPr>
          <w:rFonts w:hint="eastAsia" w:ascii="宋体" w:hAnsi="宋体" w:eastAsia="宋体" w:cs="宋体"/>
          <w:color w:val="auto"/>
          <w:sz w:val="24"/>
          <w:szCs w:val="24"/>
        </w:rPr>
        <w:t>报价单</w:t>
      </w:r>
      <w:bookmarkEnd w:id="97"/>
      <w:bookmarkEnd w:id="98"/>
      <w:r>
        <w:rPr>
          <w:rFonts w:hint="eastAsia" w:ascii="宋体" w:hAnsi="宋体" w:eastAsia="宋体" w:cs="宋体"/>
          <w:color w:val="auto"/>
          <w:sz w:val="24"/>
          <w:szCs w:val="24"/>
        </w:rPr>
        <w:t>（供应商亦可根据采购需求自行制定）</w:t>
      </w:r>
    </w:p>
    <w:tbl>
      <w:tblPr>
        <w:tblStyle w:val="35"/>
        <w:tblW w:w="91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4112"/>
        <w:gridCol w:w="1224"/>
        <w:gridCol w:w="1099"/>
        <w:gridCol w:w="1836"/>
      </w:tblGrid>
      <w:tr w14:paraId="4CB22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8" w:hRule="atLeast"/>
          <w:jc w:val="center"/>
        </w:trPr>
        <w:tc>
          <w:tcPr>
            <w:tcW w:w="846" w:type="dxa"/>
            <w:vAlign w:val="center"/>
          </w:tcPr>
          <w:p w14:paraId="5941594E">
            <w:pPr>
              <w:spacing w:line="500" w:lineRule="exact"/>
              <w:jc w:val="center"/>
              <w:rPr>
                <w:rFonts w:hint="eastAsia" w:ascii="宋体" w:hAnsi="宋体"/>
                <w:b/>
                <w:color w:val="auto"/>
                <w:sz w:val="24"/>
                <w:szCs w:val="24"/>
              </w:rPr>
            </w:pPr>
            <w:r>
              <w:rPr>
                <w:rFonts w:hint="eastAsia" w:ascii="宋体" w:hAnsi="宋体"/>
                <w:b/>
                <w:color w:val="auto"/>
                <w:sz w:val="24"/>
                <w:szCs w:val="24"/>
              </w:rPr>
              <w:t>序号</w:t>
            </w:r>
          </w:p>
        </w:tc>
        <w:tc>
          <w:tcPr>
            <w:tcW w:w="4112" w:type="dxa"/>
            <w:vAlign w:val="center"/>
          </w:tcPr>
          <w:p w14:paraId="3B0BEAB7">
            <w:pPr>
              <w:spacing w:line="500" w:lineRule="exact"/>
              <w:jc w:val="center"/>
              <w:rPr>
                <w:rFonts w:hint="eastAsia" w:ascii="宋体" w:hAnsi="宋体"/>
                <w:b/>
                <w:color w:val="auto"/>
                <w:sz w:val="24"/>
                <w:szCs w:val="24"/>
              </w:rPr>
            </w:pPr>
            <w:r>
              <w:rPr>
                <w:rFonts w:hint="eastAsia" w:ascii="宋体" w:hAnsi="宋体"/>
                <w:b/>
                <w:color w:val="auto"/>
                <w:sz w:val="24"/>
                <w:szCs w:val="24"/>
              </w:rPr>
              <w:t>服务内容</w:t>
            </w:r>
          </w:p>
        </w:tc>
        <w:tc>
          <w:tcPr>
            <w:tcW w:w="1224" w:type="dxa"/>
            <w:vAlign w:val="center"/>
          </w:tcPr>
          <w:p w14:paraId="53383F1A">
            <w:pPr>
              <w:spacing w:line="500" w:lineRule="exact"/>
              <w:jc w:val="center"/>
              <w:rPr>
                <w:rFonts w:hint="eastAsia" w:ascii="宋体" w:hAnsi="宋体"/>
                <w:b/>
                <w:color w:val="auto"/>
                <w:sz w:val="24"/>
                <w:szCs w:val="24"/>
              </w:rPr>
            </w:pPr>
            <w:r>
              <w:rPr>
                <w:rFonts w:hint="eastAsia" w:ascii="宋体" w:hAnsi="宋体"/>
                <w:b/>
                <w:color w:val="auto"/>
                <w:sz w:val="24"/>
                <w:szCs w:val="24"/>
              </w:rPr>
              <w:t>项</w:t>
            </w:r>
          </w:p>
        </w:tc>
        <w:tc>
          <w:tcPr>
            <w:tcW w:w="1099" w:type="dxa"/>
            <w:vAlign w:val="center"/>
          </w:tcPr>
          <w:p w14:paraId="2FD9B35F">
            <w:pPr>
              <w:spacing w:line="500" w:lineRule="exact"/>
              <w:jc w:val="center"/>
              <w:rPr>
                <w:rFonts w:hint="eastAsia" w:ascii="宋体" w:hAnsi="宋体"/>
                <w:b/>
                <w:color w:val="auto"/>
                <w:sz w:val="24"/>
                <w:szCs w:val="24"/>
              </w:rPr>
            </w:pPr>
            <w:r>
              <w:rPr>
                <w:rFonts w:hint="eastAsia" w:ascii="宋体" w:hAnsi="宋体"/>
                <w:b/>
                <w:color w:val="auto"/>
                <w:sz w:val="24"/>
                <w:szCs w:val="24"/>
              </w:rPr>
              <w:t>单价</w:t>
            </w:r>
          </w:p>
        </w:tc>
        <w:tc>
          <w:tcPr>
            <w:tcW w:w="1836" w:type="dxa"/>
            <w:vAlign w:val="center"/>
          </w:tcPr>
          <w:p w14:paraId="4DC2FEB4">
            <w:pPr>
              <w:spacing w:line="500" w:lineRule="exact"/>
              <w:jc w:val="center"/>
              <w:rPr>
                <w:rFonts w:hint="eastAsia" w:ascii="宋体" w:hAnsi="宋体"/>
                <w:b/>
                <w:color w:val="auto"/>
                <w:sz w:val="24"/>
                <w:szCs w:val="24"/>
              </w:rPr>
            </w:pPr>
            <w:r>
              <w:rPr>
                <w:rFonts w:hint="eastAsia" w:ascii="宋体" w:hAnsi="宋体"/>
                <w:b/>
                <w:color w:val="auto"/>
                <w:sz w:val="24"/>
                <w:szCs w:val="24"/>
              </w:rPr>
              <w:t>小计金额（元）</w:t>
            </w:r>
          </w:p>
        </w:tc>
      </w:tr>
      <w:tr w14:paraId="7881E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4" w:hRule="atLeast"/>
          <w:jc w:val="center"/>
        </w:trPr>
        <w:tc>
          <w:tcPr>
            <w:tcW w:w="846" w:type="dxa"/>
            <w:tcBorders>
              <w:bottom w:val="single" w:color="auto" w:sz="4" w:space="0"/>
            </w:tcBorders>
            <w:vAlign w:val="center"/>
          </w:tcPr>
          <w:p w14:paraId="6A58DD41">
            <w:pPr>
              <w:spacing w:line="500" w:lineRule="exact"/>
              <w:jc w:val="center"/>
              <w:rPr>
                <w:rFonts w:hint="eastAsia" w:ascii="宋体" w:hAnsi="宋体"/>
                <w:bCs/>
                <w:color w:val="auto"/>
                <w:sz w:val="24"/>
                <w:szCs w:val="24"/>
              </w:rPr>
            </w:pPr>
            <w:r>
              <w:rPr>
                <w:rFonts w:hint="eastAsia" w:ascii="宋体" w:hAnsi="宋体"/>
                <w:bCs/>
                <w:color w:val="auto"/>
                <w:sz w:val="24"/>
                <w:szCs w:val="24"/>
              </w:rPr>
              <w:t>1</w:t>
            </w:r>
          </w:p>
        </w:tc>
        <w:tc>
          <w:tcPr>
            <w:tcW w:w="4112" w:type="dxa"/>
            <w:vAlign w:val="center"/>
          </w:tcPr>
          <w:p w14:paraId="6E2CFB6D">
            <w:pPr>
              <w:spacing w:line="500" w:lineRule="exact"/>
              <w:jc w:val="center"/>
              <w:rPr>
                <w:rFonts w:hint="eastAsia" w:ascii="宋体" w:hAnsi="宋体"/>
                <w:bCs/>
                <w:color w:val="auto"/>
                <w:sz w:val="24"/>
                <w:szCs w:val="24"/>
              </w:rPr>
            </w:pPr>
          </w:p>
        </w:tc>
        <w:tc>
          <w:tcPr>
            <w:tcW w:w="1224" w:type="dxa"/>
            <w:vAlign w:val="center"/>
          </w:tcPr>
          <w:p w14:paraId="4EB66541">
            <w:pPr>
              <w:spacing w:line="500" w:lineRule="exact"/>
              <w:jc w:val="center"/>
              <w:rPr>
                <w:rFonts w:hint="eastAsia" w:ascii="宋体" w:hAnsi="宋体"/>
                <w:bCs/>
                <w:color w:val="auto"/>
                <w:sz w:val="24"/>
                <w:szCs w:val="24"/>
              </w:rPr>
            </w:pPr>
          </w:p>
        </w:tc>
        <w:tc>
          <w:tcPr>
            <w:tcW w:w="1099" w:type="dxa"/>
            <w:vAlign w:val="center"/>
          </w:tcPr>
          <w:p w14:paraId="465754BE">
            <w:pPr>
              <w:spacing w:line="500" w:lineRule="exact"/>
              <w:jc w:val="center"/>
              <w:rPr>
                <w:rFonts w:hint="eastAsia" w:ascii="宋体" w:hAnsi="宋体"/>
                <w:bCs/>
                <w:color w:val="auto"/>
                <w:sz w:val="24"/>
                <w:szCs w:val="24"/>
              </w:rPr>
            </w:pPr>
          </w:p>
        </w:tc>
        <w:tc>
          <w:tcPr>
            <w:tcW w:w="1836" w:type="dxa"/>
            <w:vAlign w:val="center"/>
          </w:tcPr>
          <w:p w14:paraId="1F5AC69B">
            <w:pPr>
              <w:spacing w:line="500" w:lineRule="exact"/>
              <w:jc w:val="center"/>
              <w:rPr>
                <w:rFonts w:hint="eastAsia" w:ascii="宋体" w:hAnsi="宋体"/>
                <w:bCs/>
                <w:color w:val="auto"/>
                <w:sz w:val="24"/>
                <w:szCs w:val="24"/>
              </w:rPr>
            </w:pPr>
          </w:p>
        </w:tc>
      </w:tr>
      <w:tr w14:paraId="27E86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4" w:hRule="atLeast"/>
          <w:jc w:val="center"/>
        </w:trPr>
        <w:tc>
          <w:tcPr>
            <w:tcW w:w="846" w:type="dxa"/>
            <w:vAlign w:val="center"/>
          </w:tcPr>
          <w:p w14:paraId="2AFBA71F">
            <w:pPr>
              <w:spacing w:line="500" w:lineRule="exact"/>
              <w:jc w:val="center"/>
              <w:rPr>
                <w:rFonts w:hint="eastAsia" w:ascii="宋体" w:hAnsi="宋体"/>
                <w:bCs/>
                <w:color w:val="auto"/>
                <w:sz w:val="24"/>
                <w:szCs w:val="24"/>
              </w:rPr>
            </w:pPr>
            <w:r>
              <w:rPr>
                <w:rFonts w:hint="eastAsia" w:ascii="宋体" w:hAnsi="宋体"/>
                <w:bCs/>
                <w:color w:val="auto"/>
                <w:sz w:val="24"/>
                <w:szCs w:val="24"/>
              </w:rPr>
              <w:t>2</w:t>
            </w:r>
          </w:p>
        </w:tc>
        <w:tc>
          <w:tcPr>
            <w:tcW w:w="4112" w:type="dxa"/>
            <w:vAlign w:val="center"/>
          </w:tcPr>
          <w:p w14:paraId="134719EB">
            <w:pPr>
              <w:spacing w:line="500" w:lineRule="exact"/>
              <w:jc w:val="center"/>
              <w:rPr>
                <w:rFonts w:hint="eastAsia" w:ascii="宋体" w:hAnsi="宋体"/>
                <w:bCs/>
                <w:color w:val="auto"/>
                <w:sz w:val="24"/>
                <w:szCs w:val="24"/>
              </w:rPr>
            </w:pPr>
          </w:p>
        </w:tc>
        <w:tc>
          <w:tcPr>
            <w:tcW w:w="1224" w:type="dxa"/>
            <w:vAlign w:val="center"/>
          </w:tcPr>
          <w:p w14:paraId="29BA150E">
            <w:pPr>
              <w:spacing w:line="500" w:lineRule="exact"/>
              <w:jc w:val="center"/>
              <w:rPr>
                <w:rFonts w:hint="eastAsia" w:ascii="宋体" w:hAnsi="宋体"/>
                <w:bCs/>
                <w:color w:val="auto"/>
                <w:sz w:val="24"/>
                <w:szCs w:val="24"/>
              </w:rPr>
            </w:pPr>
          </w:p>
        </w:tc>
        <w:tc>
          <w:tcPr>
            <w:tcW w:w="1099" w:type="dxa"/>
            <w:vAlign w:val="center"/>
          </w:tcPr>
          <w:p w14:paraId="62C674E7">
            <w:pPr>
              <w:spacing w:line="500" w:lineRule="exact"/>
              <w:jc w:val="center"/>
              <w:rPr>
                <w:rFonts w:hint="eastAsia" w:ascii="宋体" w:hAnsi="宋体"/>
                <w:bCs/>
                <w:color w:val="auto"/>
                <w:sz w:val="24"/>
                <w:szCs w:val="24"/>
              </w:rPr>
            </w:pPr>
          </w:p>
        </w:tc>
        <w:tc>
          <w:tcPr>
            <w:tcW w:w="1836" w:type="dxa"/>
            <w:vAlign w:val="center"/>
          </w:tcPr>
          <w:p w14:paraId="727FB24F">
            <w:pPr>
              <w:spacing w:line="500" w:lineRule="exact"/>
              <w:jc w:val="center"/>
              <w:rPr>
                <w:rFonts w:hint="eastAsia" w:ascii="宋体" w:hAnsi="宋体"/>
                <w:bCs/>
                <w:color w:val="auto"/>
                <w:sz w:val="24"/>
                <w:szCs w:val="24"/>
              </w:rPr>
            </w:pPr>
          </w:p>
        </w:tc>
      </w:tr>
      <w:tr w14:paraId="1C4D6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4" w:hRule="atLeast"/>
          <w:jc w:val="center"/>
        </w:trPr>
        <w:tc>
          <w:tcPr>
            <w:tcW w:w="846" w:type="dxa"/>
            <w:vAlign w:val="center"/>
          </w:tcPr>
          <w:p w14:paraId="1A8C935C">
            <w:pPr>
              <w:spacing w:line="500" w:lineRule="exact"/>
              <w:jc w:val="center"/>
              <w:rPr>
                <w:rFonts w:hint="eastAsia" w:ascii="宋体" w:hAnsi="宋体"/>
                <w:bCs/>
                <w:color w:val="auto"/>
                <w:sz w:val="24"/>
                <w:szCs w:val="24"/>
              </w:rPr>
            </w:pPr>
            <w:r>
              <w:rPr>
                <w:rFonts w:hint="eastAsia" w:ascii="宋体" w:hAnsi="宋体"/>
                <w:bCs/>
                <w:color w:val="auto"/>
                <w:sz w:val="24"/>
                <w:szCs w:val="24"/>
              </w:rPr>
              <w:t>3</w:t>
            </w:r>
          </w:p>
        </w:tc>
        <w:tc>
          <w:tcPr>
            <w:tcW w:w="4112" w:type="dxa"/>
            <w:vAlign w:val="center"/>
          </w:tcPr>
          <w:p w14:paraId="1DFE034C">
            <w:pPr>
              <w:spacing w:line="500" w:lineRule="exact"/>
              <w:jc w:val="center"/>
              <w:rPr>
                <w:rFonts w:hint="eastAsia" w:ascii="宋体" w:hAnsi="宋体"/>
                <w:bCs/>
                <w:color w:val="auto"/>
                <w:sz w:val="24"/>
                <w:szCs w:val="24"/>
              </w:rPr>
            </w:pPr>
          </w:p>
        </w:tc>
        <w:tc>
          <w:tcPr>
            <w:tcW w:w="1224" w:type="dxa"/>
            <w:vAlign w:val="center"/>
          </w:tcPr>
          <w:p w14:paraId="34D12A0A">
            <w:pPr>
              <w:spacing w:line="500" w:lineRule="exact"/>
              <w:jc w:val="center"/>
              <w:rPr>
                <w:rFonts w:hint="eastAsia" w:ascii="宋体" w:hAnsi="宋体"/>
                <w:bCs/>
                <w:color w:val="auto"/>
                <w:sz w:val="24"/>
                <w:szCs w:val="24"/>
              </w:rPr>
            </w:pPr>
          </w:p>
        </w:tc>
        <w:tc>
          <w:tcPr>
            <w:tcW w:w="1099" w:type="dxa"/>
            <w:vAlign w:val="center"/>
          </w:tcPr>
          <w:p w14:paraId="57469AA6">
            <w:pPr>
              <w:spacing w:line="500" w:lineRule="exact"/>
              <w:jc w:val="center"/>
              <w:rPr>
                <w:rFonts w:hint="eastAsia" w:ascii="宋体" w:hAnsi="宋体"/>
                <w:bCs/>
                <w:color w:val="auto"/>
                <w:sz w:val="24"/>
                <w:szCs w:val="24"/>
              </w:rPr>
            </w:pPr>
          </w:p>
        </w:tc>
        <w:tc>
          <w:tcPr>
            <w:tcW w:w="1836" w:type="dxa"/>
            <w:vAlign w:val="center"/>
          </w:tcPr>
          <w:p w14:paraId="4AA7A40D">
            <w:pPr>
              <w:spacing w:line="500" w:lineRule="exact"/>
              <w:jc w:val="center"/>
              <w:rPr>
                <w:rFonts w:hint="eastAsia" w:ascii="宋体" w:hAnsi="宋体"/>
                <w:bCs/>
                <w:color w:val="auto"/>
                <w:sz w:val="24"/>
                <w:szCs w:val="24"/>
              </w:rPr>
            </w:pPr>
          </w:p>
        </w:tc>
      </w:tr>
      <w:tr w14:paraId="0CB3C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4" w:hRule="atLeast"/>
          <w:jc w:val="center"/>
        </w:trPr>
        <w:tc>
          <w:tcPr>
            <w:tcW w:w="846" w:type="dxa"/>
            <w:vAlign w:val="center"/>
          </w:tcPr>
          <w:p w14:paraId="60785ABB">
            <w:pPr>
              <w:spacing w:line="500" w:lineRule="exact"/>
              <w:jc w:val="center"/>
              <w:rPr>
                <w:rFonts w:hint="eastAsia" w:ascii="宋体" w:hAnsi="宋体"/>
                <w:bCs/>
                <w:color w:val="auto"/>
                <w:sz w:val="24"/>
                <w:szCs w:val="24"/>
              </w:rPr>
            </w:pPr>
            <w:r>
              <w:rPr>
                <w:rFonts w:ascii="宋体" w:hAnsi="宋体"/>
                <w:bCs/>
                <w:color w:val="auto"/>
                <w:sz w:val="24"/>
                <w:szCs w:val="24"/>
              </w:rPr>
              <w:t>…</w:t>
            </w:r>
          </w:p>
        </w:tc>
        <w:tc>
          <w:tcPr>
            <w:tcW w:w="4112" w:type="dxa"/>
            <w:vAlign w:val="center"/>
          </w:tcPr>
          <w:p w14:paraId="043DAA6E">
            <w:pPr>
              <w:spacing w:line="500" w:lineRule="exact"/>
              <w:jc w:val="center"/>
              <w:rPr>
                <w:rFonts w:hint="eastAsia" w:ascii="宋体" w:hAnsi="宋体"/>
                <w:bCs/>
                <w:color w:val="auto"/>
                <w:sz w:val="24"/>
                <w:szCs w:val="24"/>
              </w:rPr>
            </w:pPr>
          </w:p>
        </w:tc>
        <w:tc>
          <w:tcPr>
            <w:tcW w:w="1224" w:type="dxa"/>
            <w:vAlign w:val="center"/>
          </w:tcPr>
          <w:p w14:paraId="4CBFE00E">
            <w:pPr>
              <w:spacing w:line="500" w:lineRule="exact"/>
              <w:jc w:val="center"/>
              <w:rPr>
                <w:rFonts w:hint="eastAsia" w:ascii="宋体" w:hAnsi="宋体"/>
                <w:bCs/>
                <w:color w:val="auto"/>
                <w:sz w:val="24"/>
                <w:szCs w:val="24"/>
              </w:rPr>
            </w:pPr>
          </w:p>
        </w:tc>
        <w:tc>
          <w:tcPr>
            <w:tcW w:w="1099" w:type="dxa"/>
            <w:vAlign w:val="center"/>
          </w:tcPr>
          <w:p w14:paraId="7803455C">
            <w:pPr>
              <w:spacing w:line="500" w:lineRule="exact"/>
              <w:jc w:val="center"/>
              <w:rPr>
                <w:rFonts w:hint="eastAsia" w:ascii="宋体" w:hAnsi="宋体"/>
                <w:bCs/>
                <w:color w:val="auto"/>
                <w:sz w:val="24"/>
                <w:szCs w:val="24"/>
              </w:rPr>
            </w:pPr>
          </w:p>
        </w:tc>
        <w:tc>
          <w:tcPr>
            <w:tcW w:w="1836" w:type="dxa"/>
            <w:vAlign w:val="center"/>
          </w:tcPr>
          <w:p w14:paraId="3088D72E">
            <w:pPr>
              <w:spacing w:line="500" w:lineRule="exact"/>
              <w:jc w:val="center"/>
              <w:rPr>
                <w:rFonts w:hint="eastAsia" w:ascii="宋体" w:hAnsi="宋体"/>
                <w:bCs/>
                <w:color w:val="auto"/>
                <w:sz w:val="24"/>
                <w:szCs w:val="24"/>
              </w:rPr>
            </w:pPr>
          </w:p>
        </w:tc>
      </w:tr>
      <w:tr w14:paraId="7EE52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4" w:hRule="atLeast"/>
          <w:jc w:val="center"/>
        </w:trPr>
        <w:tc>
          <w:tcPr>
            <w:tcW w:w="846" w:type="dxa"/>
            <w:vAlign w:val="center"/>
          </w:tcPr>
          <w:p w14:paraId="676C2D66">
            <w:pPr>
              <w:spacing w:line="500" w:lineRule="exact"/>
              <w:jc w:val="center"/>
              <w:rPr>
                <w:rFonts w:hint="eastAsia" w:ascii="宋体" w:hAnsi="宋体"/>
                <w:bCs/>
                <w:color w:val="auto"/>
                <w:sz w:val="24"/>
                <w:szCs w:val="24"/>
              </w:rPr>
            </w:pPr>
          </w:p>
        </w:tc>
        <w:tc>
          <w:tcPr>
            <w:tcW w:w="4112" w:type="dxa"/>
            <w:vAlign w:val="center"/>
          </w:tcPr>
          <w:p w14:paraId="3C16814A">
            <w:pPr>
              <w:pStyle w:val="71"/>
              <w:spacing w:line="500" w:lineRule="exact"/>
              <w:ind w:left="-108"/>
              <w:jc w:val="center"/>
              <w:rPr>
                <w:rFonts w:hint="eastAsia" w:ascii="宋体" w:hAnsi="宋体"/>
                <w:bCs/>
                <w:color w:val="auto"/>
                <w:szCs w:val="24"/>
              </w:rPr>
            </w:pPr>
            <w:r>
              <w:rPr>
                <w:rFonts w:hint="eastAsia" w:ascii="宋体" w:hAnsi="宋体"/>
                <w:bCs/>
                <w:color w:val="auto"/>
                <w:szCs w:val="24"/>
              </w:rPr>
              <w:t>其他费用</w:t>
            </w:r>
          </w:p>
        </w:tc>
        <w:tc>
          <w:tcPr>
            <w:tcW w:w="1224" w:type="dxa"/>
            <w:vAlign w:val="center"/>
          </w:tcPr>
          <w:p w14:paraId="466AC88D">
            <w:pPr>
              <w:spacing w:line="500" w:lineRule="exact"/>
              <w:jc w:val="center"/>
              <w:rPr>
                <w:rFonts w:hint="eastAsia" w:ascii="宋体" w:hAnsi="宋体"/>
                <w:bCs/>
                <w:color w:val="auto"/>
                <w:sz w:val="24"/>
                <w:szCs w:val="24"/>
              </w:rPr>
            </w:pPr>
          </w:p>
        </w:tc>
        <w:tc>
          <w:tcPr>
            <w:tcW w:w="1099" w:type="dxa"/>
            <w:vAlign w:val="center"/>
          </w:tcPr>
          <w:p w14:paraId="099CACCE">
            <w:pPr>
              <w:spacing w:line="500" w:lineRule="exact"/>
              <w:jc w:val="center"/>
              <w:rPr>
                <w:rFonts w:hint="eastAsia" w:ascii="宋体" w:hAnsi="宋体"/>
                <w:bCs/>
                <w:color w:val="auto"/>
                <w:sz w:val="24"/>
                <w:szCs w:val="24"/>
              </w:rPr>
            </w:pPr>
          </w:p>
        </w:tc>
        <w:tc>
          <w:tcPr>
            <w:tcW w:w="1836" w:type="dxa"/>
            <w:vAlign w:val="center"/>
          </w:tcPr>
          <w:p w14:paraId="5A9E1DAC">
            <w:pPr>
              <w:spacing w:line="500" w:lineRule="exact"/>
              <w:jc w:val="center"/>
              <w:rPr>
                <w:rFonts w:hint="eastAsia" w:ascii="宋体" w:hAnsi="宋体"/>
                <w:bCs/>
                <w:color w:val="auto"/>
                <w:sz w:val="24"/>
                <w:szCs w:val="24"/>
              </w:rPr>
            </w:pPr>
          </w:p>
        </w:tc>
      </w:tr>
      <w:tr w14:paraId="30241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4" w:hRule="atLeast"/>
          <w:jc w:val="center"/>
        </w:trPr>
        <w:tc>
          <w:tcPr>
            <w:tcW w:w="846" w:type="dxa"/>
            <w:vAlign w:val="center"/>
          </w:tcPr>
          <w:p w14:paraId="3891A546">
            <w:pPr>
              <w:spacing w:line="500" w:lineRule="exact"/>
              <w:jc w:val="center"/>
              <w:rPr>
                <w:rFonts w:hint="eastAsia" w:ascii="宋体" w:hAnsi="宋体"/>
                <w:bCs/>
                <w:color w:val="auto"/>
                <w:sz w:val="24"/>
                <w:szCs w:val="24"/>
              </w:rPr>
            </w:pPr>
          </w:p>
        </w:tc>
        <w:tc>
          <w:tcPr>
            <w:tcW w:w="4112" w:type="dxa"/>
            <w:vAlign w:val="center"/>
          </w:tcPr>
          <w:p w14:paraId="467E3CE1">
            <w:pPr>
              <w:spacing w:line="500" w:lineRule="exact"/>
              <w:jc w:val="center"/>
              <w:rPr>
                <w:rFonts w:hint="eastAsia" w:ascii="宋体" w:hAnsi="宋体"/>
                <w:bCs/>
                <w:color w:val="auto"/>
                <w:sz w:val="24"/>
                <w:szCs w:val="24"/>
              </w:rPr>
            </w:pPr>
            <w:r>
              <w:rPr>
                <w:rFonts w:ascii="宋体" w:hAnsi="宋体"/>
                <w:bCs/>
                <w:color w:val="auto"/>
                <w:sz w:val="24"/>
                <w:szCs w:val="24"/>
              </w:rPr>
              <w:t>……</w:t>
            </w:r>
          </w:p>
        </w:tc>
        <w:tc>
          <w:tcPr>
            <w:tcW w:w="1224" w:type="dxa"/>
            <w:vAlign w:val="center"/>
          </w:tcPr>
          <w:p w14:paraId="73F26465">
            <w:pPr>
              <w:spacing w:line="500" w:lineRule="exact"/>
              <w:jc w:val="center"/>
              <w:rPr>
                <w:rFonts w:hint="eastAsia" w:ascii="宋体" w:hAnsi="宋体"/>
                <w:bCs/>
                <w:color w:val="auto"/>
                <w:sz w:val="24"/>
                <w:szCs w:val="24"/>
              </w:rPr>
            </w:pPr>
          </w:p>
        </w:tc>
        <w:tc>
          <w:tcPr>
            <w:tcW w:w="1099" w:type="dxa"/>
            <w:vAlign w:val="center"/>
          </w:tcPr>
          <w:p w14:paraId="35025CAB">
            <w:pPr>
              <w:spacing w:line="500" w:lineRule="exact"/>
              <w:jc w:val="center"/>
              <w:rPr>
                <w:rFonts w:hint="eastAsia" w:ascii="宋体" w:hAnsi="宋体"/>
                <w:bCs/>
                <w:color w:val="auto"/>
                <w:sz w:val="24"/>
                <w:szCs w:val="24"/>
              </w:rPr>
            </w:pPr>
          </w:p>
        </w:tc>
        <w:tc>
          <w:tcPr>
            <w:tcW w:w="1836" w:type="dxa"/>
            <w:vAlign w:val="center"/>
          </w:tcPr>
          <w:p w14:paraId="36A9EE34">
            <w:pPr>
              <w:spacing w:line="500" w:lineRule="exact"/>
              <w:jc w:val="center"/>
              <w:rPr>
                <w:rFonts w:hint="eastAsia" w:ascii="宋体" w:hAnsi="宋体"/>
                <w:bCs/>
                <w:color w:val="auto"/>
                <w:sz w:val="24"/>
                <w:szCs w:val="24"/>
              </w:rPr>
            </w:pPr>
          </w:p>
        </w:tc>
      </w:tr>
      <w:tr w14:paraId="3F6B9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1" w:hRule="atLeast"/>
          <w:jc w:val="center"/>
        </w:trPr>
        <w:tc>
          <w:tcPr>
            <w:tcW w:w="7281" w:type="dxa"/>
            <w:gridSpan w:val="4"/>
            <w:vAlign w:val="center"/>
          </w:tcPr>
          <w:p w14:paraId="72CC38FE">
            <w:pPr>
              <w:spacing w:line="500" w:lineRule="exact"/>
              <w:jc w:val="center"/>
              <w:rPr>
                <w:rFonts w:hint="eastAsia" w:ascii="宋体" w:hAnsi="宋体"/>
                <w:bCs/>
                <w:color w:val="auto"/>
                <w:sz w:val="24"/>
                <w:szCs w:val="24"/>
              </w:rPr>
            </w:pPr>
            <w:r>
              <w:rPr>
                <w:rFonts w:hint="eastAsia" w:ascii="宋体" w:hAnsi="宋体"/>
                <w:bCs/>
                <w:color w:val="auto"/>
                <w:sz w:val="24"/>
                <w:szCs w:val="24"/>
              </w:rPr>
              <w:t>合计金额（元）</w:t>
            </w:r>
          </w:p>
        </w:tc>
        <w:tc>
          <w:tcPr>
            <w:tcW w:w="1836" w:type="dxa"/>
            <w:vAlign w:val="center"/>
          </w:tcPr>
          <w:p w14:paraId="1FB35FB6">
            <w:pPr>
              <w:spacing w:line="500" w:lineRule="exact"/>
              <w:jc w:val="center"/>
              <w:rPr>
                <w:rFonts w:hint="eastAsia" w:ascii="宋体" w:hAnsi="宋体"/>
                <w:bCs/>
                <w:color w:val="auto"/>
                <w:sz w:val="24"/>
                <w:szCs w:val="24"/>
              </w:rPr>
            </w:pPr>
          </w:p>
        </w:tc>
      </w:tr>
    </w:tbl>
    <w:p w14:paraId="1CB10133">
      <w:pPr>
        <w:snapToGrid w:val="0"/>
        <w:spacing w:line="500" w:lineRule="exact"/>
        <w:rPr>
          <w:rFonts w:hint="eastAsia" w:ascii="宋体" w:hAnsi="宋体"/>
          <w:bCs/>
          <w:color w:val="auto"/>
          <w:sz w:val="24"/>
          <w:szCs w:val="24"/>
        </w:rPr>
      </w:pPr>
    </w:p>
    <w:p w14:paraId="4D87C20A">
      <w:pPr>
        <w:spacing w:line="500" w:lineRule="exact"/>
        <w:ind w:right="480"/>
        <w:jc w:val="center"/>
        <w:rPr>
          <w:rFonts w:hint="eastAsia" w:ascii="宋体" w:hAnsi="宋体"/>
          <w:b/>
          <w:bCs/>
          <w:color w:val="auto"/>
          <w:sz w:val="24"/>
          <w:szCs w:val="24"/>
        </w:rPr>
      </w:pPr>
      <w:r>
        <w:rPr>
          <w:rFonts w:hint="eastAsia" w:ascii="宋体" w:hAnsi="宋体"/>
          <w:b/>
          <w:bCs/>
          <w:color w:val="auto"/>
          <w:sz w:val="24"/>
          <w:szCs w:val="24"/>
        </w:rPr>
        <w:t xml:space="preserve">                            </w:t>
      </w:r>
    </w:p>
    <w:p w14:paraId="6C2BE288">
      <w:pPr>
        <w:spacing w:line="500" w:lineRule="exact"/>
        <w:ind w:right="480"/>
        <w:jc w:val="center"/>
        <w:rPr>
          <w:rFonts w:hint="eastAsia" w:ascii="宋体" w:hAnsi="宋体"/>
          <w:b/>
          <w:bCs/>
          <w:color w:val="auto"/>
          <w:sz w:val="24"/>
          <w:szCs w:val="24"/>
        </w:rPr>
      </w:pPr>
      <w:r>
        <w:rPr>
          <w:rFonts w:hint="eastAsia" w:ascii="宋体" w:hAnsi="宋体"/>
          <w:b/>
          <w:bCs/>
          <w:color w:val="auto"/>
          <w:sz w:val="24"/>
          <w:szCs w:val="24"/>
        </w:rPr>
        <w:t xml:space="preserve">                              供应商签章：</w:t>
      </w:r>
    </w:p>
    <w:p w14:paraId="6A9E60A2">
      <w:pPr>
        <w:spacing w:line="500" w:lineRule="exact"/>
        <w:ind w:firstLine="4337" w:firstLineChars="1800"/>
        <w:jc w:val="center"/>
        <w:rPr>
          <w:rFonts w:hint="eastAsia" w:ascii="宋体" w:hAnsi="宋体"/>
          <w:b/>
          <w:bCs/>
          <w:color w:val="auto"/>
          <w:sz w:val="24"/>
          <w:szCs w:val="24"/>
        </w:rPr>
      </w:pPr>
      <w:r>
        <w:rPr>
          <w:rFonts w:hint="eastAsia" w:ascii="宋体" w:hAnsi="宋体"/>
          <w:b/>
          <w:bCs/>
          <w:color w:val="auto"/>
          <w:sz w:val="24"/>
          <w:szCs w:val="24"/>
        </w:rPr>
        <w:t>日     期：</w:t>
      </w:r>
      <w:r>
        <w:rPr>
          <w:rFonts w:hint="eastAsia" w:ascii="宋体" w:hAnsi="宋体"/>
          <w:b/>
          <w:bCs/>
          <w:color w:val="auto"/>
          <w:sz w:val="24"/>
          <w:szCs w:val="24"/>
          <w:u w:val="single"/>
        </w:rPr>
        <w:t xml:space="preserve">     </w:t>
      </w:r>
      <w:r>
        <w:rPr>
          <w:rFonts w:hint="eastAsia" w:ascii="宋体" w:hAnsi="宋体"/>
          <w:b/>
          <w:bCs/>
          <w:color w:val="auto"/>
          <w:sz w:val="24"/>
          <w:szCs w:val="24"/>
        </w:rPr>
        <w:t>年</w:t>
      </w:r>
      <w:r>
        <w:rPr>
          <w:rFonts w:hint="eastAsia" w:ascii="宋体" w:hAnsi="宋体"/>
          <w:b/>
          <w:bCs/>
          <w:color w:val="auto"/>
          <w:sz w:val="24"/>
          <w:szCs w:val="24"/>
          <w:u w:val="single"/>
        </w:rPr>
        <w:t xml:space="preserve">    </w:t>
      </w:r>
      <w:r>
        <w:rPr>
          <w:rFonts w:hint="eastAsia" w:ascii="宋体" w:hAnsi="宋体"/>
          <w:b/>
          <w:bCs/>
          <w:color w:val="auto"/>
          <w:sz w:val="24"/>
          <w:szCs w:val="24"/>
        </w:rPr>
        <w:t>月</w:t>
      </w:r>
      <w:r>
        <w:rPr>
          <w:rFonts w:hint="eastAsia" w:ascii="宋体" w:hAnsi="宋体"/>
          <w:b/>
          <w:bCs/>
          <w:color w:val="auto"/>
          <w:sz w:val="24"/>
          <w:szCs w:val="24"/>
          <w:u w:val="single"/>
        </w:rPr>
        <w:t xml:space="preserve">    </w:t>
      </w:r>
      <w:r>
        <w:rPr>
          <w:rFonts w:hint="eastAsia" w:ascii="宋体" w:hAnsi="宋体"/>
          <w:b/>
          <w:bCs/>
          <w:color w:val="auto"/>
          <w:sz w:val="24"/>
          <w:szCs w:val="24"/>
        </w:rPr>
        <w:t>日</w:t>
      </w:r>
    </w:p>
    <w:p w14:paraId="58EE0FFA">
      <w:pPr>
        <w:adjustRightInd w:val="0"/>
        <w:snapToGrid w:val="0"/>
        <w:spacing w:line="500" w:lineRule="exact"/>
        <w:rPr>
          <w:rFonts w:hint="eastAsia" w:ascii="宋体" w:hAnsi="宋体"/>
          <w:b/>
          <w:color w:val="auto"/>
          <w:sz w:val="24"/>
          <w:szCs w:val="24"/>
        </w:rPr>
      </w:pPr>
    </w:p>
    <w:p w14:paraId="3FE7BD97">
      <w:pPr>
        <w:adjustRightInd w:val="0"/>
        <w:snapToGrid w:val="0"/>
        <w:spacing w:line="500" w:lineRule="exact"/>
        <w:rPr>
          <w:rFonts w:hint="eastAsia" w:ascii="宋体" w:hAnsi="宋体"/>
          <w:b/>
          <w:color w:val="auto"/>
          <w:sz w:val="24"/>
          <w:szCs w:val="24"/>
        </w:rPr>
      </w:pPr>
    </w:p>
    <w:p w14:paraId="3861268B">
      <w:pPr>
        <w:adjustRightInd w:val="0"/>
        <w:snapToGrid w:val="0"/>
        <w:spacing w:line="500" w:lineRule="exact"/>
        <w:rPr>
          <w:rFonts w:hint="eastAsia" w:ascii="宋体" w:hAnsi="宋体"/>
          <w:b/>
          <w:color w:val="auto"/>
          <w:sz w:val="24"/>
          <w:szCs w:val="24"/>
        </w:rPr>
      </w:pPr>
      <w:r>
        <w:rPr>
          <w:rFonts w:hint="eastAsia" w:ascii="宋体" w:hAnsi="宋体"/>
          <w:b/>
          <w:color w:val="auto"/>
          <w:sz w:val="24"/>
          <w:szCs w:val="24"/>
        </w:rPr>
        <w:t>注：表中所列服务为对应本项目需求的全部服务内容。如有漏项或缺项，投标供应商承担全部责任。</w:t>
      </w:r>
    </w:p>
    <w:p w14:paraId="0210706D">
      <w:pPr>
        <w:pStyle w:val="33"/>
        <w:spacing w:line="500" w:lineRule="exact"/>
        <w:rPr>
          <w:rFonts w:hint="eastAsia" w:ascii="宋体" w:hAnsi="宋体"/>
          <w:b/>
          <w:color w:val="auto"/>
          <w:szCs w:val="24"/>
        </w:rPr>
      </w:pPr>
    </w:p>
    <w:p w14:paraId="4BB5B57A">
      <w:pPr>
        <w:pStyle w:val="33"/>
        <w:spacing w:line="500" w:lineRule="exact"/>
        <w:rPr>
          <w:rFonts w:hint="eastAsia" w:ascii="宋体" w:hAnsi="宋体"/>
          <w:b/>
          <w:color w:val="auto"/>
          <w:szCs w:val="24"/>
        </w:rPr>
      </w:pPr>
    </w:p>
    <w:p w14:paraId="14FFE5CA">
      <w:pPr>
        <w:pStyle w:val="3"/>
        <w:spacing w:before="0" w:after="0" w:line="500" w:lineRule="exact"/>
        <w:rPr>
          <w:rFonts w:hint="eastAsia" w:ascii="宋体" w:hAnsi="宋体" w:eastAsia="宋体" w:cs="宋体"/>
          <w:color w:val="auto"/>
          <w:sz w:val="24"/>
          <w:szCs w:val="24"/>
        </w:rPr>
      </w:pPr>
      <w:bookmarkStart w:id="99" w:name="_Toc20862"/>
      <w:r>
        <w:rPr>
          <w:rFonts w:hint="eastAsia" w:ascii="宋体" w:hAnsi="宋体" w:eastAsia="宋体" w:cs="宋体"/>
          <w:color w:val="auto"/>
          <w:sz w:val="24"/>
          <w:szCs w:val="24"/>
        </w:rPr>
        <w:t>附件二</w:t>
      </w:r>
      <w:bookmarkEnd w:id="99"/>
    </w:p>
    <w:p w14:paraId="381F200B">
      <w:pPr>
        <w:pStyle w:val="3"/>
        <w:spacing w:before="0" w:after="0" w:line="500" w:lineRule="exact"/>
        <w:jc w:val="center"/>
        <w:rPr>
          <w:rFonts w:hint="eastAsia" w:ascii="宋体" w:hAnsi="宋体" w:eastAsia="宋体" w:cs="宋体"/>
          <w:color w:val="auto"/>
          <w:sz w:val="24"/>
          <w:szCs w:val="24"/>
        </w:rPr>
      </w:pPr>
      <w:bookmarkStart w:id="100" w:name="_Toc17280"/>
      <w:bookmarkStart w:id="101" w:name="_Toc4686"/>
      <w:r>
        <w:rPr>
          <w:rFonts w:hint="eastAsia" w:ascii="宋体" w:hAnsi="宋体" w:eastAsia="宋体" w:cs="宋体"/>
          <w:color w:val="auto"/>
          <w:sz w:val="24"/>
          <w:szCs w:val="24"/>
        </w:rPr>
        <w:t>供应商基本信息</w:t>
      </w:r>
      <w:bookmarkEnd w:id="100"/>
      <w:bookmarkEnd w:id="101"/>
      <w:r>
        <w:rPr>
          <w:rFonts w:hint="eastAsia" w:ascii="宋体" w:hAnsi="宋体" w:eastAsia="宋体" w:cs="宋体"/>
          <w:color w:val="auto"/>
          <w:sz w:val="24"/>
          <w:szCs w:val="24"/>
        </w:rPr>
        <w:t>（营业执照及相关证件）</w:t>
      </w:r>
    </w:p>
    <w:p w14:paraId="1D1D1F8A">
      <w:pPr>
        <w:spacing w:line="500" w:lineRule="exact"/>
        <w:rPr>
          <w:rFonts w:hint="eastAsia" w:ascii="宋体" w:hAnsi="宋体" w:cs="宋体"/>
          <w:color w:val="auto"/>
          <w:sz w:val="24"/>
          <w:szCs w:val="24"/>
        </w:rPr>
      </w:pPr>
    </w:p>
    <w:p w14:paraId="014FA6EF">
      <w:pPr>
        <w:pStyle w:val="51"/>
        <w:spacing w:line="500" w:lineRule="exact"/>
        <w:rPr>
          <w:color w:val="auto"/>
        </w:rPr>
      </w:pPr>
    </w:p>
    <w:p w14:paraId="67C3E255">
      <w:pPr>
        <w:pStyle w:val="3"/>
        <w:spacing w:before="0" w:after="0" w:line="500" w:lineRule="exact"/>
        <w:rPr>
          <w:rFonts w:hint="eastAsia" w:ascii="宋体" w:hAnsi="宋体" w:eastAsia="宋体" w:cs="宋体"/>
          <w:color w:val="auto"/>
          <w:sz w:val="24"/>
          <w:szCs w:val="24"/>
        </w:rPr>
      </w:pPr>
      <w:bookmarkStart w:id="102" w:name="_Toc18811"/>
      <w:r>
        <w:rPr>
          <w:rFonts w:hint="eastAsia" w:ascii="宋体" w:hAnsi="宋体" w:eastAsia="宋体" w:cs="宋体"/>
          <w:color w:val="auto"/>
          <w:sz w:val="24"/>
          <w:szCs w:val="24"/>
        </w:rPr>
        <w:t>附件三</w:t>
      </w:r>
      <w:bookmarkEnd w:id="102"/>
    </w:p>
    <w:p w14:paraId="60CEC9F8">
      <w:pPr>
        <w:pStyle w:val="3"/>
        <w:spacing w:before="0" w:after="0" w:line="500" w:lineRule="exact"/>
        <w:jc w:val="center"/>
        <w:rPr>
          <w:rFonts w:hint="eastAsia" w:ascii="宋体" w:hAnsi="宋体" w:eastAsia="宋体" w:cs="宋体"/>
          <w:color w:val="auto"/>
          <w:sz w:val="24"/>
          <w:szCs w:val="24"/>
        </w:rPr>
      </w:pPr>
      <w:bookmarkStart w:id="103" w:name="_Toc10696"/>
      <w:bookmarkStart w:id="104" w:name="_Toc2697"/>
      <w:r>
        <w:rPr>
          <w:rFonts w:hint="eastAsia" w:ascii="宋体" w:hAnsi="宋体" w:eastAsia="宋体" w:cs="宋体"/>
          <w:color w:val="auto"/>
          <w:sz w:val="24"/>
          <w:szCs w:val="24"/>
        </w:rPr>
        <w:t>谈判授权书</w:t>
      </w:r>
      <w:bookmarkEnd w:id="103"/>
      <w:bookmarkEnd w:id="104"/>
    </w:p>
    <w:p w14:paraId="78271465">
      <w:pPr>
        <w:spacing w:line="500" w:lineRule="exact"/>
        <w:rPr>
          <w:rFonts w:hint="eastAsia" w:ascii="宋体" w:hAnsi="宋体"/>
          <w:color w:val="auto"/>
          <w:sz w:val="24"/>
          <w:szCs w:val="24"/>
        </w:rPr>
      </w:pPr>
    </w:p>
    <w:p w14:paraId="0E4656B6">
      <w:pPr>
        <w:spacing w:line="500" w:lineRule="exact"/>
        <w:jc w:val="left"/>
        <w:rPr>
          <w:rFonts w:hint="eastAsia" w:ascii="宋体" w:hAnsi="宋体"/>
          <w:color w:val="auto"/>
          <w:sz w:val="24"/>
          <w:szCs w:val="24"/>
        </w:rPr>
      </w:pPr>
      <w:r>
        <w:rPr>
          <w:rFonts w:hint="eastAsia" w:ascii="宋体" w:hAnsi="宋体"/>
          <w:color w:val="auto"/>
          <w:sz w:val="24"/>
          <w:szCs w:val="24"/>
        </w:rPr>
        <w:t>致：_________________（采购人）</w:t>
      </w:r>
    </w:p>
    <w:p w14:paraId="3B794CE0">
      <w:pPr>
        <w:spacing w:line="500" w:lineRule="exact"/>
        <w:ind w:firstLine="480" w:firstLineChars="200"/>
        <w:jc w:val="left"/>
        <w:rPr>
          <w:rFonts w:hint="eastAsia" w:ascii="宋体" w:hAnsi="宋体"/>
          <w:color w:val="auto"/>
          <w:sz w:val="24"/>
          <w:szCs w:val="24"/>
        </w:rPr>
      </w:pPr>
      <w:r>
        <w:rPr>
          <w:rFonts w:hint="eastAsia" w:ascii="宋体" w:hAnsi="宋体"/>
          <w:color w:val="auto"/>
          <w:sz w:val="24"/>
          <w:szCs w:val="24"/>
        </w:rPr>
        <w:t>本授权书声明：</w:t>
      </w:r>
      <w:r>
        <w:rPr>
          <w:rFonts w:hint="eastAsia" w:ascii="宋体" w:hAnsi="宋体"/>
          <w:color w:val="auto"/>
          <w:sz w:val="24"/>
          <w:szCs w:val="24"/>
          <w:u w:val="single"/>
        </w:rPr>
        <w:t xml:space="preserve">                </w:t>
      </w:r>
      <w:r>
        <w:rPr>
          <w:rFonts w:hint="eastAsia" w:ascii="宋体" w:hAnsi="宋体"/>
          <w:color w:val="auto"/>
          <w:sz w:val="24"/>
          <w:szCs w:val="24"/>
        </w:rPr>
        <w:t>（供应商名称）的</w:t>
      </w:r>
      <w:r>
        <w:rPr>
          <w:rFonts w:hint="eastAsia" w:ascii="宋体" w:hAnsi="宋体"/>
          <w:color w:val="auto"/>
          <w:sz w:val="24"/>
          <w:szCs w:val="24"/>
          <w:u w:val="single"/>
        </w:rPr>
        <w:t xml:space="preserve">        </w:t>
      </w:r>
      <w:r>
        <w:rPr>
          <w:rFonts w:hint="eastAsia" w:ascii="宋体" w:hAnsi="宋体"/>
          <w:color w:val="auto"/>
          <w:sz w:val="24"/>
          <w:szCs w:val="24"/>
        </w:rPr>
        <w:t>（法定代表人姓名）授权</w:t>
      </w:r>
      <w:r>
        <w:rPr>
          <w:rFonts w:hint="eastAsia" w:ascii="宋体" w:hAnsi="宋体"/>
          <w:color w:val="auto"/>
          <w:sz w:val="24"/>
          <w:szCs w:val="24"/>
          <w:u w:val="single"/>
        </w:rPr>
        <w:t xml:space="preserve">         </w:t>
      </w:r>
      <w:r>
        <w:rPr>
          <w:rFonts w:hint="eastAsia" w:ascii="宋体" w:hAnsi="宋体"/>
          <w:color w:val="auto"/>
          <w:sz w:val="24"/>
          <w:szCs w:val="24"/>
        </w:rPr>
        <w:t>（被授权人的姓名）为我方就</w:t>
      </w:r>
      <w:r>
        <w:rPr>
          <w:rFonts w:hint="eastAsia" w:ascii="宋体" w:hAnsi="宋体"/>
          <w:color w:val="auto"/>
          <w:sz w:val="24"/>
          <w:szCs w:val="24"/>
          <w:u w:val="single"/>
        </w:rPr>
        <w:t xml:space="preserve">         </w:t>
      </w:r>
      <w:r>
        <w:rPr>
          <w:rFonts w:hint="eastAsia" w:ascii="宋体" w:hAnsi="宋体"/>
          <w:color w:val="auto"/>
          <w:sz w:val="24"/>
          <w:szCs w:val="24"/>
        </w:rPr>
        <w:t>编号</w:t>
      </w:r>
      <w:r>
        <w:rPr>
          <w:rFonts w:hint="eastAsia" w:ascii="宋体" w:hAnsi="宋体"/>
          <w:color w:val="auto"/>
          <w:sz w:val="24"/>
          <w:szCs w:val="24"/>
          <w:u w:val="single"/>
        </w:rPr>
        <w:t xml:space="preserve">                </w:t>
      </w:r>
      <w:r>
        <w:rPr>
          <w:rFonts w:hint="eastAsia" w:ascii="宋体" w:hAnsi="宋体"/>
          <w:color w:val="auto"/>
          <w:sz w:val="24"/>
          <w:szCs w:val="24"/>
        </w:rPr>
        <w:t>项目谈判活动的合法代理人，以我方名义全权处理与该项目谈判、签订合同以及合同执行有关的一切事务。</w:t>
      </w:r>
    </w:p>
    <w:p w14:paraId="3786EF2A">
      <w:pPr>
        <w:spacing w:line="500" w:lineRule="exact"/>
        <w:ind w:firstLine="480" w:firstLineChars="200"/>
        <w:jc w:val="left"/>
        <w:rPr>
          <w:rFonts w:hint="eastAsia" w:ascii="宋体" w:hAnsi="宋体"/>
          <w:color w:val="auto"/>
          <w:sz w:val="24"/>
          <w:szCs w:val="24"/>
        </w:rPr>
      </w:pPr>
      <w:r>
        <w:rPr>
          <w:rFonts w:hint="eastAsia" w:ascii="宋体" w:hAnsi="宋体"/>
          <w:color w:val="auto"/>
          <w:sz w:val="24"/>
          <w:szCs w:val="24"/>
        </w:rPr>
        <w:t>特此声明。</w:t>
      </w:r>
    </w:p>
    <w:p w14:paraId="4E91E42A">
      <w:pPr>
        <w:spacing w:line="500" w:lineRule="exact"/>
        <w:jc w:val="left"/>
        <w:rPr>
          <w:rFonts w:hint="eastAsia" w:ascii="宋体" w:hAnsi="宋体"/>
          <w:color w:val="auto"/>
          <w:sz w:val="24"/>
          <w:szCs w:val="24"/>
        </w:rPr>
      </w:pPr>
    </w:p>
    <w:p w14:paraId="4DEB0B27">
      <w:pPr>
        <w:spacing w:line="500" w:lineRule="exact"/>
        <w:ind w:firstLine="1084" w:firstLineChars="450"/>
        <w:jc w:val="left"/>
        <w:rPr>
          <w:rFonts w:hint="eastAsia" w:ascii="宋体" w:hAnsi="宋体"/>
          <w:color w:val="auto"/>
          <w:sz w:val="24"/>
          <w:szCs w:val="24"/>
          <w:u w:val="single"/>
        </w:rPr>
      </w:pPr>
      <w:r>
        <w:rPr>
          <w:rFonts w:hint="eastAsia" w:ascii="宋体" w:hAnsi="宋体"/>
          <w:b/>
          <w:bCs/>
          <w:color w:val="auto"/>
          <w:sz w:val="24"/>
          <w:szCs w:val="24"/>
        </w:rPr>
        <w:t>法定代表人签字：</w:t>
      </w:r>
      <w:r>
        <w:rPr>
          <w:rFonts w:hint="eastAsia" w:ascii="宋体" w:hAnsi="宋体"/>
          <w:color w:val="auto"/>
          <w:sz w:val="24"/>
          <w:szCs w:val="24"/>
          <w:u w:val="single"/>
        </w:rPr>
        <w:t xml:space="preserve">                            </w:t>
      </w:r>
    </w:p>
    <w:p w14:paraId="4D17C696">
      <w:pPr>
        <w:spacing w:line="500" w:lineRule="exact"/>
        <w:jc w:val="left"/>
        <w:rPr>
          <w:rFonts w:hint="eastAsia" w:ascii="宋体" w:hAnsi="宋体"/>
          <w:color w:val="auto"/>
          <w:sz w:val="24"/>
          <w:szCs w:val="24"/>
          <w:u w:val="single"/>
        </w:rPr>
      </w:pPr>
      <w:r>
        <w:rPr>
          <w:rFonts w:hint="eastAsia" w:ascii="宋体" w:hAnsi="宋体"/>
          <w:color w:val="auto"/>
          <w:sz w:val="24"/>
          <w:szCs w:val="24"/>
        </w:rPr>
        <w:t xml:space="preserve">          职    务：</w:t>
      </w:r>
      <w:r>
        <w:rPr>
          <w:rFonts w:hint="eastAsia" w:ascii="宋体" w:hAnsi="宋体"/>
          <w:color w:val="auto"/>
          <w:sz w:val="24"/>
          <w:szCs w:val="24"/>
          <w:u w:val="single"/>
        </w:rPr>
        <w:t xml:space="preserve">                        </w:t>
      </w:r>
    </w:p>
    <w:p w14:paraId="242A4628">
      <w:pPr>
        <w:spacing w:line="500" w:lineRule="exact"/>
        <w:jc w:val="left"/>
        <w:rPr>
          <w:rFonts w:hint="eastAsia" w:ascii="宋体" w:hAnsi="宋体"/>
          <w:color w:val="auto"/>
          <w:sz w:val="24"/>
          <w:szCs w:val="24"/>
          <w:u w:val="single"/>
        </w:rPr>
      </w:pPr>
      <w:r>
        <w:rPr>
          <w:rFonts w:hint="eastAsia" w:ascii="宋体" w:hAnsi="宋体"/>
          <w:color w:val="auto"/>
          <w:sz w:val="24"/>
          <w:szCs w:val="24"/>
        </w:rPr>
        <w:t xml:space="preserve">          联系手机：</w:t>
      </w:r>
      <w:r>
        <w:rPr>
          <w:rFonts w:hint="eastAsia" w:ascii="宋体" w:hAnsi="宋体"/>
          <w:color w:val="auto"/>
          <w:sz w:val="24"/>
          <w:szCs w:val="24"/>
          <w:u w:val="single"/>
        </w:rPr>
        <w:t xml:space="preserve">                        </w:t>
      </w:r>
    </w:p>
    <w:p w14:paraId="04D221F6">
      <w:pPr>
        <w:spacing w:line="500" w:lineRule="exact"/>
        <w:ind w:firstLine="1200" w:firstLineChars="500"/>
        <w:jc w:val="left"/>
        <w:rPr>
          <w:rFonts w:hint="eastAsia" w:ascii="宋体" w:hAnsi="宋体"/>
          <w:color w:val="auto"/>
          <w:sz w:val="24"/>
          <w:szCs w:val="24"/>
          <w:u w:val="single"/>
        </w:rPr>
      </w:pPr>
      <w:r>
        <w:rPr>
          <w:rFonts w:hint="eastAsia" w:ascii="宋体" w:hAnsi="宋体"/>
          <w:color w:val="auto"/>
          <w:sz w:val="24"/>
          <w:szCs w:val="24"/>
        </w:rPr>
        <w:t>固定电话：</w:t>
      </w:r>
      <w:r>
        <w:rPr>
          <w:rFonts w:hint="eastAsia" w:ascii="宋体" w:hAnsi="宋体"/>
          <w:color w:val="auto"/>
          <w:sz w:val="24"/>
          <w:szCs w:val="24"/>
          <w:u w:val="single"/>
        </w:rPr>
        <w:t xml:space="preserve">                         </w:t>
      </w:r>
    </w:p>
    <w:p w14:paraId="0C6D7B0A">
      <w:pPr>
        <w:spacing w:line="500" w:lineRule="exact"/>
        <w:ind w:firstLine="1084" w:firstLineChars="450"/>
        <w:jc w:val="left"/>
        <w:rPr>
          <w:rFonts w:hint="eastAsia" w:ascii="宋体" w:hAnsi="宋体"/>
          <w:b/>
          <w:bCs/>
          <w:color w:val="auto"/>
          <w:sz w:val="24"/>
          <w:szCs w:val="24"/>
        </w:rPr>
      </w:pPr>
    </w:p>
    <w:p w14:paraId="5F15E99A">
      <w:pPr>
        <w:spacing w:line="500" w:lineRule="exact"/>
        <w:ind w:firstLine="1084" w:firstLineChars="450"/>
        <w:jc w:val="left"/>
        <w:rPr>
          <w:rFonts w:hint="eastAsia" w:ascii="宋体" w:hAnsi="宋体"/>
          <w:color w:val="auto"/>
          <w:sz w:val="24"/>
          <w:szCs w:val="24"/>
        </w:rPr>
      </w:pPr>
      <w:r>
        <w:rPr>
          <w:rFonts w:hint="eastAsia" w:ascii="宋体" w:hAnsi="宋体"/>
          <w:b/>
          <w:bCs/>
          <w:color w:val="auto"/>
          <w:sz w:val="24"/>
          <w:szCs w:val="24"/>
        </w:rPr>
        <w:t>代理人（被授权人）：</w:t>
      </w:r>
      <w:r>
        <w:rPr>
          <w:rFonts w:hint="eastAsia" w:ascii="宋体" w:hAnsi="宋体"/>
          <w:color w:val="auto"/>
          <w:sz w:val="24"/>
          <w:szCs w:val="24"/>
          <w:u w:val="single"/>
        </w:rPr>
        <w:t xml:space="preserve">                     </w:t>
      </w:r>
    </w:p>
    <w:p w14:paraId="66AF90E9">
      <w:pPr>
        <w:spacing w:line="500" w:lineRule="exact"/>
        <w:jc w:val="left"/>
        <w:rPr>
          <w:rFonts w:hint="eastAsia" w:ascii="宋体" w:hAnsi="宋体"/>
          <w:color w:val="auto"/>
          <w:sz w:val="24"/>
          <w:szCs w:val="24"/>
        </w:rPr>
      </w:pPr>
      <w:r>
        <w:rPr>
          <w:rFonts w:hint="eastAsia" w:ascii="宋体" w:hAnsi="宋体"/>
          <w:color w:val="auto"/>
          <w:sz w:val="24"/>
          <w:szCs w:val="24"/>
        </w:rPr>
        <w:t xml:space="preserve">          职    务：</w:t>
      </w:r>
      <w:r>
        <w:rPr>
          <w:rFonts w:hint="eastAsia" w:ascii="宋体" w:hAnsi="宋体"/>
          <w:color w:val="auto"/>
          <w:sz w:val="24"/>
          <w:szCs w:val="24"/>
          <w:u w:val="single"/>
        </w:rPr>
        <w:t xml:space="preserve">                         </w:t>
      </w:r>
    </w:p>
    <w:p w14:paraId="78571DEC">
      <w:pPr>
        <w:spacing w:line="500" w:lineRule="exact"/>
        <w:jc w:val="left"/>
        <w:rPr>
          <w:rFonts w:hint="eastAsia" w:ascii="宋体" w:hAnsi="宋体"/>
          <w:color w:val="auto"/>
          <w:sz w:val="24"/>
          <w:szCs w:val="24"/>
          <w:u w:val="single"/>
        </w:rPr>
      </w:pPr>
      <w:r>
        <w:rPr>
          <w:rFonts w:hint="eastAsia" w:ascii="宋体" w:hAnsi="宋体"/>
          <w:color w:val="auto"/>
          <w:sz w:val="24"/>
          <w:szCs w:val="24"/>
        </w:rPr>
        <w:t xml:space="preserve">          联系手机：</w:t>
      </w:r>
      <w:r>
        <w:rPr>
          <w:rFonts w:hint="eastAsia" w:ascii="宋体" w:hAnsi="宋体"/>
          <w:color w:val="auto"/>
          <w:sz w:val="24"/>
          <w:szCs w:val="24"/>
          <w:u w:val="single"/>
        </w:rPr>
        <w:t xml:space="preserve">                          </w:t>
      </w:r>
    </w:p>
    <w:p w14:paraId="4123DA6D">
      <w:pPr>
        <w:spacing w:line="500" w:lineRule="exact"/>
        <w:ind w:firstLine="1200" w:firstLineChars="500"/>
        <w:jc w:val="left"/>
        <w:rPr>
          <w:rFonts w:hint="eastAsia" w:ascii="宋体" w:hAnsi="宋体"/>
          <w:color w:val="auto"/>
          <w:sz w:val="24"/>
          <w:szCs w:val="24"/>
          <w:u w:val="single"/>
        </w:rPr>
      </w:pPr>
      <w:r>
        <w:rPr>
          <w:rFonts w:hint="eastAsia" w:ascii="宋体" w:hAnsi="宋体"/>
          <w:color w:val="auto"/>
          <w:sz w:val="24"/>
          <w:szCs w:val="24"/>
        </w:rPr>
        <w:t>固定电话：</w:t>
      </w:r>
      <w:r>
        <w:rPr>
          <w:rFonts w:hint="eastAsia" w:ascii="宋体" w:hAnsi="宋体"/>
          <w:color w:val="auto"/>
          <w:sz w:val="24"/>
          <w:szCs w:val="24"/>
          <w:u w:val="single"/>
        </w:rPr>
        <w:t xml:space="preserve">                          </w:t>
      </w:r>
    </w:p>
    <w:p w14:paraId="177F4C76">
      <w:pPr>
        <w:wordWrap w:val="0"/>
        <w:spacing w:line="500" w:lineRule="exact"/>
        <w:rPr>
          <w:rFonts w:hint="eastAsia" w:ascii="宋体" w:hAnsi="宋体"/>
          <w:color w:val="auto"/>
          <w:sz w:val="24"/>
          <w:szCs w:val="24"/>
        </w:rPr>
      </w:pPr>
      <w:r>
        <w:rPr>
          <w:rFonts w:hint="eastAsia" w:ascii="宋体" w:hAnsi="宋体"/>
          <w:color w:val="auto"/>
          <w:sz w:val="24"/>
          <w:szCs w:val="24"/>
        </w:rPr>
        <w:t xml:space="preserve">                                                      </w:t>
      </w:r>
    </w:p>
    <w:p w14:paraId="09A4FB93">
      <w:pPr>
        <w:spacing w:line="500" w:lineRule="exact"/>
        <w:ind w:firstLine="4245" w:firstLineChars="1762"/>
        <w:rPr>
          <w:rFonts w:hint="eastAsia" w:ascii="宋体" w:hAnsi="宋体"/>
          <w:b/>
          <w:bCs/>
          <w:color w:val="auto"/>
          <w:sz w:val="24"/>
          <w:szCs w:val="24"/>
          <w:u w:val="single"/>
        </w:rPr>
      </w:pPr>
      <w:r>
        <w:rPr>
          <w:rFonts w:hint="eastAsia" w:ascii="宋体" w:hAnsi="宋体"/>
          <w:b/>
          <w:bCs/>
          <w:color w:val="auto"/>
          <w:sz w:val="24"/>
          <w:szCs w:val="24"/>
        </w:rPr>
        <w:t>供应商签章：</w:t>
      </w:r>
    </w:p>
    <w:p w14:paraId="1953EC6E">
      <w:pPr>
        <w:tabs>
          <w:tab w:val="left" w:pos="630"/>
        </w:tabs>
        <w:spacing w:line="500" w:lineRule="exact"/>
        <w:ind w:firstLine="4245" w:firstLineChars="1762"/>
        <w:rPr>
          <w:rFonts w:hint="eastAsia" w:ascii="宋体" w:hAnsi="宋体"/>
          <w:b/>
          <w:bCs/>
          <w:color w:val="auto"/>
          <w:sz w:val="24"/>
          <w:szCs w:val="24"/>
        </w:rPr>
      </w:pPr>
      <w:r>
        <w:rPr>
          <w:rFonts w:hint="eastAsia" w:ascii="宋体" w:hAnsi="宋体"/>
          <w:b/>
          <w:bCs/>
          <w:color w:val="auto"/>
          <w:sz w:val="24"/>
          <w:szCs w:val="24"/>
        </w:rPr>
        <w:t>日期：</w:t>
      </w:r>
    </w:p>
    <w:p w14:paraId="43A1EA03">
      <w:pPr>
        <w:spacing w:line="500" w:lineRule="exact"/>
        <w:jc w:val="left"/>
        <w:rPr>
          <w:rFonts w:hint="eastAsia" w:ascii="宋体" w:hAnsi="宋体"/>
          <w:b/>
          <w:bCs/>
          <w:color w:val="auto"/>
          <w:sz w:val="24"/>
          <w:szCs w:val="24"/>
        </w:rPr>
      </w:pPr>
      <w:r>
        <w:rPr>
          <w:rFonts w:hint="eastAsia" w:ascii="宋体" w:hAnsi="宋体"/>
          <w:b/>
          <w:bCs/>
          <w:color w:val="auto"/>
          <w:sz w:val="24"/>
          <w:szCs w:val="24"/>
        </w:rPr>
        <w:t>另附法定代表人和代理人身份证复印件：</w:t>
      </w:r>
    </w:p>
    <w:p w14:paraId="359B5BD1">
      <w:pPr>
        <w:pStyle w:val="15"/>
        <w:spacing w:line="500" w:lineRule="exact"/>
        <w:jc w:val="center"/>
        <w:rPr>
          <w:rFonts w:hint="eastAsia" w:hAnsi="宋体" w:cs="宋体"/>
          <w:b/>
          <w:color w:val="auto"/>
          <w:sz w:val="28"/>
          <w:szCs w:val="28"/>
        </w:rPr>
      </w:pPr>
      <w:r>
        <w:rPr>
          <w:rFonts w:hint="eastAsia" w:hAnsi="宋体" w:cs="宋体"/>
          <w:b/>
          <w:color w:val="auto"/>
          <w:sz w:val="28"/>
          <w:szCs w:val="28"/>
        </w:rPr>
        <w:t>法定代表人身份证明书</w:t>
      </w:r>
    </w:p>
    <w:p w14:paraId="241E3BE4">
      <w:pPr>
        <w:spacing w:before="62" w:beforeLines="20" w:after="62" w:afterLines="20" w:line="500" w:lineRule="exact"/>
        <w:ind w:firstLine="610"/>
        <w:rPr>
          <w:rFonts w:hint="eastAsia" w:ascii="宋体" w:hAnsi="宋体" w:cs="宋体"/>
          <w:color w:val="auto"/>
          <w:sz w:val="24"/>
        </w:rPr>
      </w:pPr>
      <w:r>
        <w:rPr>
          <w:rFonts w:hint="eastAsia" w:ascii="宋体" w:hAnsi="宋体" w:cs="宋体"/>
          <w:color w:val="auto"/>
          <w:sz w:val="24"/>
        </w:rPr>
        <w:t>单位名称：</w:t>
      </w:r>
      <w:r>
        <w:rPr>
          <w:rFonts w:hint="eastAsia" w:ascii="宋体" w:hAnsi="宋体" w:cs="宋体"/>
          <w:color w:val="auto"/>
          <w:sz w:val="24"/>
          <w:u w:val="single"/>
        </w:rPr>
        <w:t xml:space="preserve">                                               </w:t>
      </w:r>
      <w:r>
        <w:rPr>
          <w:rFonts w:hint="eastAsia" w:ascii="宋体" w:hAnsi="宋体" w:cs="宋体"/>
          <w:color w:val="auto"/>
          <w:sz w:val="24"/>
        </w:rPr>
        <w:t xml:space="preserve">   </w:t>
      </w:r>
    </w:p>
    <w:p w14:paraId="36EC60F0">
      <w:pPr>
        <w:spacing w:before="62" w:beforeLines="20" w:after="62" w:afterLines="20" w:line="500" w:lineRule="exact"/>
        <w:ind w:firstLine="610"/>
        <w:rPr>
          <w:rFonts w:hint="eastAsia" w:ascii="宋体" w:hAnsi="宋体" w:cs="宋体"/>
          <w:color w:val="auto"/>
          <w:sz w:val="24"/>
          <w:u w:val="single"/>
        </w:rPr>
      </w:pPr>
      <w:r>
        <w:rPr>
          <w:rFonts w:hint="eastAsia" w:ascii="宋体" w:hAnsi="宋体" w:cs="宋体"/>
          <w:color w:val="auto"/>
          <w:sz w:val="24"/>
        </w:rPr>
        <w:t>单位性质：</w:t>
      </w:r>
      <w:r>
        <w:rPr>
          <w:rFonts w:hint="eastAsia" w:ascii="宋体" w:hAnsi="宋体" w:cs="宋体"/>
          <w:color w:val="auto"/>
          <w:sz w:val="24"/>
          <w:u w:val="single"/>
        </w:rPr>
        <w:t xml:space="preserve">                                               </w:t>
      </w:r>
    </w:p>
    <w:p w14:paraId="254F9920">
      <w:pPr>
        <w:spacing w:before="62" w:beforeLines="20" w:after="62" w:afterLines="20" w:line="500" w:lineRule="exact"/>
        <w:ind w:firstLine="610"/>
        <w:rPr>
          <w:rFonts w:hint="eastAsia" w:ascii="宋体" w:hAnsi="宋体" w:cs="宋体"/>
          <w:color w:val="auto"/>
          <w:sz w:val="24"/>
        </w:rPr>
      </w:pPr>
      <w:r>
        <w:rPr>
          <w:rFonts w:hint="eastAsia" w:ascii="宋体" w:hAnsi="宋体" w:cs="宋体"/>
          <w:color w:val="auto"/>
          <w:sz w:val="24"/>
        </w:rPr>
        <w:t>地    址：</w:t>
      </w:r>
      <w:r>
        <w:rPr>
          <w:rFonts w:hint="eastAsia" w:ascii="宋体" w:hAnsi="宋体" w:cs="宋体"/>
          <w:color w:val="auto"/>
          <w:sz w:val="24"/>
          <w:u w:val="single"/>
        </w:rPr>
        <w:tab/>
      </w:r>
      <w:r>
        <w:rPr>
          <w:rFonts w:hint="eastAsia" w:ascii="宋体" w:hAnsi="宋体" w:cs="宋体"/>
          <w:color w:val="auto"/>
          <w:sz w:val="24"/>
          <w:u w:val="single"/>
        </w:rPr>
        <w:tab/>
      </w:r>
      <w:r>
        <w:rPr>
          <w:rFonts w:hint="eastAsia" w:ascii="宋体" w:hAnsi="宋体" w:cs="宋体"/>
          <w:color w:val="auto"/>
          <w:sz w:val="24"/>
          <w:u w:val="single"/>
        </w:rPr>
        <w:t xml:space="preserve">  </w:t>
      </w:r>
      <w:r>
        <w:rPr>
          <w:rFonts w:hint="eastAsia" w:ascii="宋体" w:hAnsi="宋体" w:cs="宋体"/>
          <w:color w:val="auto"/>
          <w:sz w:val="24"/>
          <w:u w:val="single"/>
        </w:rPr>
        <w:tab/>
      </w:r>
      <w:r>
        <w:rPr>
          <w:rFonts w:hint="eastAsia" w:ascii="宋体" w:hAnsi="宋体" w:cs="宋体"/>
          <w:color w:val="auto"/>
          <w:sz w:val="24"/>
          <w:u w:val="single"/>
        </w:rPr>
        <w:tab/>
      </w:r>
      <w:r>
        <w:rPr>
          <w:rFonts w:hint="eastAsia" w:ascii="宋体" w:hAnsi="宋体" w:cs="宋体"/>
          <w:color w:val="auto"/>
          <w:sz w:val="24"/>
          <w:u w:val="single"/>
        </w:rPr>
        <w:tab/>
      </w:r>
      <w:r>
        <w:rPr>
          <w:rFonts w:hint="eastAsia" w:ascii="宋体" w:hAnsi="宋体" w:cs="宋体"/>
          <w:color w:val="auto"/>
          <w:sz w:val="24"/>
          <w:u w:val="single"/>
        </w:rPr>
        <w:t xml:space="preserve">       </w:t>
      </w:r>
      <w:r>
        <w:rPr>
          <w:rFonts w:hint="eastAsia" w:ascii="宋体" w:hAnsi="宋体" w:cs="宋体"/>
          <w:color w:val="auto"/>
          <w:sz w:val="24"/>
          <w:u w:val="single"/>
        </w:rPr>
        <w:tab/>
      </w:r>
      <w:r>
        <w:rPr>
          <w:rFonts w:hint="eastAsia" w:ascii="宋体" w:hAnsi="宋体" w:cs="宋体"/>
          <w:color w:val="auto"/>
          <w:sz w:val="24"/>
          <w:u w:val="single"/>
        </w:rPr>
        <w:tab/>
      </w:r>
      <w:r>
        <w:rPr>
          <w:rFonts w:hint="eastAsia" w:ascii="宋体" w:hAnsi="宋体" w:cs="宋体"/>
          <w:color w:val="auto"/>
          <w:sz w:val="24"/>
          <w:u w:val="single"/>
        </w:rPr>
        <w:tab/>
      </w:r>
      <w:r>
        <w:rPr>
          <w:rFonts w:hint="eastAsia" w:ascii="宋体" w:hAnsi="宋体" w:cs="宋体"/>
          <w:color w:val="auto"/>
          <w:sz w:val="24"/>
          <w:u w:val="single"/>
        </w:rPr>
        <w:t xml:space="preserve">            </w:t>
      </w:r>
      <w:r>
        <w:rPr>
          <w:rFonts w:hint="eastAsia" w:ascii="宋体" w:hAnsi="宋体" w:cs="宋体"/>
          <w:color w:val="auto"/>
          <w:sz w:val="24"/>
          <w:u w:val="single"/>
        </w:rPr>
        <w:tab/>
      </w:r>
    </w:p>
    <w:p w14:paraId="79B23477">
      <w:pPr>
        <w:spacing w:before="62" w:beforeLines="20" w:after="62" w:afterLines="20" w:line="500" w:lineRule="exact"/>
        <w:ind w:firstLine="610"/>
        <w:rPr>
          <w:rFonts w:hint="eastAsia" w:ascii="宋体" w:hAnsi="宋体" w:cs="宋体"/>
          <w:color w:val="auto"/>
          <w:sz w:val="24"/>
        </w:rPr>
      </w:pPr>
      <w:r>
        <w:rPr>
          <w:rFonts w:hint="eastAsia" w:ascii="宋体" w:hAnsi="宋体" w:cs="宋体"/>
          <w:color w:val="auto"/>
          <w:sz w:val="24"/>
        </w:rPr>
        <w:t>成立时间：</w:t>
      </w:r>
      <w:r>
        <w:rPr>
          <w:rFonts w:hint="eastAsia" w:ascii="宋体" w:hAnsi="宋体" w:cs="宋体"/>
          <w:color w:val="auto"/>
          <w:sz w:val="24"/>
          <w:u w:val="single"/>
        </w:rPr>
        <w:t xml:space="preserve">              </w:t>
      </w:r>
      <w:r>
        <w:rPr>
          <w:rFonts w:hint="eastAsia" w:ascii="宋体" w:hAnsi="宋体" w:cs="宋体"/>
          <w:color w:val="auto"/>
          <w:sz w:val="24"/>
        </w:rPr>
        <w:t xml:space="preserve"> 年 </w:t>
      </w:r>
      <w:r>
        <w:rPr>
          <w:rFonts w:hint="eastAsia" w:ascii="宋体" w:hAnsi="宋体" w:cs="宋体"/>
          <w:color w:val="auto"/>
          <w:sz w:val="24"/>
          <w:u w:val="single"/>
        </w:rPr>
        <w:t xml:space="preserve">           </w:t>
      </w:r>
      <w:r>
        <w:rPr>
          <w:rFonts w:hint="eastAsia" w:ascii="宋体" w:hAnsi="宋体" w:cs="宋体"/>
          <w:color w:val="auto"/>
          <w:sz w:val="24"/>
        </w:rPr>
        <w:t xml:space="preserve">月 </w:t>
      </w:r>
      <w:r>
        <w:rPr>
          <w:rFonts w:hint="eastAsia" w:ascii="宋体" w:hAnsi="宋体" w:cs="宋体"/>
          <w:color w:val="auto"/>
          <w:sz w:val="24"/>
          <w:u w:val="single"/>
        </w:rPr>
        <w:t xml:space="preserve">          </w:t>
      </w:r>
      <w:r>
        <w:rPr>
          <w:rFonts w:hint="eastAsia" w:ascii="宋体" w:hAnsi="宋体" w:cs="宋体"/>
          <w:color w:val="auto"/>
          <w:sz w:val="24"/>
        </w:rPr>
        <w:t>日</w:t>
      </w:r>
    </w:p>
    <w:p w14:paraId="4493C340">
      <w:pPr>
        <w:spacing w:before="62" w:beforeLines="20" w:after="62" w:afterLines="20" w:line="500" w:lineRule="exact"/>
        <w:ind w:firstLine="610"/>
        <w:rPr>
          <w:rFonts w:hint="eastAsia" w:ascii="宋体" w:hAnsi="宋体" w:cs="宋体"/>
          <w:color w:val="auto"/>
          <w:sz w:val="24"/>
        </w:rPr>
      </w:pPr>
      <w:r>
        <w:rPr>
          <w:rFonts w:hint="eastAsia" w:ascii="宋体" w:hAnsi="宋体" w:cs="宋体"/>
          <w:color w:val="auto"/>
          <w:sz w:val="24"/>
        </w:rPr>
        <w:t>经营期限：</w:t>
      </w:r>
      <w:r>
        <w:rPr>
          <w:rFonts w:hint="eastAsia" w:ascii="宋体" w:hAnsi="宋体" w:cs="宋体"/>
          <w:color w:val="auto"/>
          <w:sz w:val="24"/>
          <w:u w:val="single"/>
        </w:rPr>
        <w:t xml:space="preserve">                                           </w:t>
      </w:r>
      <w:r>
        <w:rPr>
          <w:rFonts w:hint="eastAsia" w:ascii="宋体" w:hAnsi="宋体" w:cs="宋体"/>
          <w:color w:val="auto"/>
          <w:sz w:val="24"/>
        </w:rPr>
        <w:tab/>
      </w:r>
    </w:p>
    <w:p w14:paraId="73B63834">
      <w:pPr>
        <w:spacing w:before="62" w:beforeLines="20" w:after="62" w:afterLines="20" w:line="500" w:lineRule="exact"/>
        <w:ind w:firstLine="610"/>
        <w:rPr>
          <w:rFonts w:hint="eastAsia" w:ascii="宋体" w:hAnsi="宋体" w:cs="宋体"/>
          <w:color w:val="auto"/>
          <w:sz w:val="24"/>
          <w:u w:val="single"/>
        </w:rPr>
      </w:pPr>
      <w:r>
        <w:rPr>
          <w:rFonts w:hint="eastAsia" w:ascii="宋体" w:hAnsi="宋体" w:cs="宋体"/>
          <w:color w:val="auto"/>
          <w:sz w:val="24"/>
        </w:rPr>
        <w:t>姓    名：</w:t>
      </w:r>
      <w:r>
        <w:rPr>
          <w:rFonts w:hint="eastAsia" w:ascii="宋体" w:hAnsi="宋体" w:cs="宋体"/>
          <w:color w:val="auto"/>
          <w:sz w:val="24"/>
          <w:u w:val="single"/>
        </w:rPr>
        <w:t xml:space="preserve">              </w:t>
      </w:r>
      <w:r>
        <w:rPr>
          <w:rFonts w:hint="eastAsia" w:ascii="宋体" w:hAnsi="宋体" w:cs="宋体"/>
          <w:color w:val="auto"/>
          <w:sz w:val="24"/>
        </w:rPr>
        <w:t xml:space="preserve">   性别：</w:t>
      </w:r>
      <w:r>
        <w:rPr>
          <w:rFonts w:hint="eastAsia" w:ascii="宋体" w:hAnsi="宋体" w:cs="宋体"/>
          <w:color w:val="auto"/>
          <w:sz w:val="24"/>
          <w:u w:val="single"/>
        </w:rPr>
        <w:t xml:space="preserve">                   </w:t>
      </w:r>
    </w:p>
    <w:p w14:paraId="30970772">
      <w:pPr>
        <w:spacing w:before="62" w:beforeLines="20" w:after="62" w:afterLines="20" w:line="500" w:lineRule="exact"/>
        <w:ind w:firstLine="610"/>
        <w:rPr>
          <w:rFonts w:hint="eastAsia" w:ascii="宋体" w:hAnsi="宋体" w:cs="宋体"/>
          <w:color w:val="auto"/>
          <w:sz w:val="24"/>
          <w:u w:val="single"/>
        </w:rPr>
      </w:pPr>
      <w:r>
        <w:rPr>
          <w:rFonts w:hint="eastAsia" w:ascii="宋体" w:hAnsi="宋体" w:cs="宋体"/>
          <w:color w:val="auto"/>
          <w:sz w:val="24"/>
        </w:rPr>
        <w:t>年    龄：</w:t>
      </w:r>
      <w:r>
        <w:rPr>
          <w:rFonts w:hint="eastAsia" w:ascii="宋体" w:hAnsi="宋体" w:cs="宋体"/>
          <w:color w:val="auto"/>
          <w:sz w:val="24"/>
          <w:u w:val="single"/>
        </w:rPr>
        <w:t xml:space="preserve">              </w:t>
      </w:r>
      <w:r>
        <w:rPr>
          <w:rFonts w:hint="eastAsia" w:ascii="宋体" w:hAnsi="宋体" w:cs="宋体"/>
          <w:color w:val="auto"/>
          <w:sz w:val="24"/>
        </w:rPr>
        <w:t xml:space="preserve">   职务：</w:t>
      </w:r>
      <w:r>
        <w:rPr>
          <w:rFonts w:hint="eastAsia" w:ascii="宋体" w:hAnsi="宋体" w:cs="宋体"/>
          <w:color w:val="auto"/>
          <w:sz w:val="24"/>
        </w:rPr>
        <w:tab/>
      </w:r>
      <w:r>
        <w:rPr>
          <w:rFonts w:hint="eastAsia" w:ascii="宋体" w:hAnsi="宋体" w:cs="宋体"/>
          <w:color w:val="auto"/>
          <w:sz w:val="24"/>
          <w:u w:val="single"/>
        </w:rPr>
        <w:t xml:space="preserve">                   </w:t>
      </w:r>
    </w:p>
    <w:p w14:paraId="2D057143">
      <w:pPr>
        <w:spacing w:before="62" w:beforeLines="20" w:after="62" w:afterLines="20" w:line="500" w:lineRule="exact"/>
        <w:ind w:firstLine="610"/>
        <w:rPr>
          <w:rFonts w:hint="eastAsia" w:ascii="宋体" w:hAnsi="宋体" w:cs="宋体"/>
          <w:color w:val="auto"/>
          <w:sz w:val="24"/>
        </w:rPr>
      </w:pPr>
      <w:r>
        <w:rPr>
          <w:rFonts w:hint="eastAsia" w:ascii="宋体" w:hAnsi="宋体" w:cs="宋体"/>
          <w:color w:val="auto"/>
          <w:sz w:val="24"/>
        </w:rPr>
        <w:t xml:space="preserve">系  </w:t>
      </w:r>
      <w:r>
        <w:rPr>
          <w:rFonts w:hint="eastAsia" w:ascii="宋体" w:hAnsi="宋体" w:cs="宋体"/>
          <w:color w:val="auto"/>
          <w:sz w:val="24"/>
          <w:u w:val="single"/>
        </w:rPr>
        <w:t xml:space="preserve">        （投标人单位名称）        </w:t>
      </w:r>
      <w:r>
        <w:rPr>
          <w:rFonts w:hint="eastAsia" w:ascii="宋体" w:hAnsi="宋体" w:cs="宋体"/>
          <w:color w:val="auto"/>
          <w:sz w:val="24"/>
        </w:rPr>
        <w:t xml:space="preserve"> 的法定代表人。</w:t>
      </w:r>
    </w:p>
    <w:p w14:paraId="44D6F0CE">
      <w:pPr>
        <w:spacing w:before="62" w:beforeLines="20" w:after="62" w:afterLines="20" w:line="500" w:lineRule="exact"/>
        <w:ind w:firstLine="610"/>
        <w:rPr>
          <w:rFonts w:hint="eastAsia" w:ascii="宋体" w:hAnsi="宋体" w:cs="宋体"/>
          <w:color w:val="auto"/>
          <w:sz w:val="24"/>
        </w:rPr>
      </w:pPr>
      <w:r>
        <w:rPr>
          <w:rFonts w:hint="eastAsia" w:ascii="宋体" w:hAnsi="宋体" w:cs="宋体"/>
          <w:color w:val="auto"/>
          <w:sz w:val="24"/>
        </w:rPr>
        <w:t>联系方式：</w:t>
      </w:r>
    </w:p>
    <w:p w14:paraId="04E0E409">
      <w:pPr>
        <w:pStyle w:val="11"/>
        <w:spacing w:before="62" w:beforeLines="20" w:after="62" w:afterLines="20" w:line="500" w:lineRule="exact"/>
        <w:ind w:left="640" w:firstLine="240" w:firstLineChars="100"/>
        <w:rPr>
          <w:rFonts w:hint="eastAsia" w:ascii="宋体" w:hAnsi="宋体" w:eastAsia="宋体" w:cs="宋体"/>
          <w:color w:val="auto"/>
        </w:rPr>
      </w:pPr>
      <w:r>
        <w:rPr>
          <w:rFonts w:hint="eastAsia" w:ascii="宋体" w:hAnsi="宋体" w:eastAsia="宋体" w:cs="宋体"/>
          <w:color w:val="auto"/>
          <w:sz w:val="24"/>
        </w:rPr>
        <w:t>特此证明。</w:t>
      </w:r>
    </w:p>
    <w:p w14:paraId="4298CE8A">
      <w:pPr>
        <w:tabs>
          <w:tab w:val="left" w:pos="720"/>
          <w:tab w:val="left" w:pos="900"/>
        </w:tabs>
        <w:spacing w:before="62" w:beforeLines="20" w:after="62" w:afterLines="20" w:line="500" w:lineRule="exact"/>
        <w:ind w:firstLine="4560" w:firstLineChars="1900"/>
        <w:rPr>
          <w:rFonts w:hint="eastAsia" w:ascii="宋体" w:hAnsi="宋体" w:cs="宋体"/>
          <w:color w:val="auto"/>
          <w:sz w:val="24"/>
        </w:rPr>
      </w:pPr>
    </w:p>
    <w:p w14:paraId="7B38507B">
      <w:pPr>
        <w:tabs>
          <w:tab w:val="left" w:pos="720"/>
          <w:tab w:val="left" w:pos="900"/>
        </w:tabs>
        <w:spacing w:before="62" w:beforeLines="20" w:after="62" w:afterLines="20" w:line="500" w:lineRule="exact"/>
        <w:ind w:firstLine="3840" w:firstLineChars="1600"/>
        <w:rPr>
          <w:rFonts w:hint="eastAsia" w:ascii="宋体" w:hAnsi="宋体" w:cs="宋体"/>
          <w:color w:val="auto"/>
          <w:sz w:val="24"/>
        </w:rPr>
      </w:pPr>
      <w:r>
        <w:rPr>
          <w:rFonts w:hint="eastAsia" w:ascii="宋体" w:hAnsi="宋体" w:cs="宋体"/>
          <w:color w:val="auto"/>
          <w:sz w:val="24"/>
        </w:rPr>
        <w:t>投标人：</w:t>
      </w:r>
      <w:r>
        <w:rPr>
          <w:rFonts w:hint="eastAsia" w:ascii="宋体" w:hAnsi="宋体" w:cs="宋体"/>
          <w:color w:val="auto"/>
          <w:sz w:val="24"/>
          <w:u w:val="single"/>
        </w:rPr>
        <w:t xml:space="preserve">             （盖公章）</w:t>
      </w:r>
    </w:p>
    <w:p w14:paraId="3A748269">
      <w:pPr>
        <w:spacing w:before="62" w:beforeLines="20" w:after="62" w:afterLines="20" w:line="500" w:lineRule="exact"/>
        <w:ind w:firstLine="3840" w:firstLineChars="1600"/>
        <w:rPr>
          <w:rFonts w:hint="eastAsia" w:ascii="宋体" w:hAnsi="宋体" w:cs="宋体"/>
          <w:color w:val="auto"/>
        </w:rPr>
      </w:pPr>
      <w:r>
        <w:rPr>
          <w:rFonts w:hint="eastAsia" w:ascii="宋体" w:hAnsi="宋体" w:cs="宋体"/>
          <w:color w:val="auto"/>
          <w:sz w:val="24"/>
        </w:rPr>
        <w:t>日  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14:paraId="22BBB636">
      <w:pPr>
        <w:autoSpaceDE w:val="0"/>
        <w:autoSpaceDN w:val="0"/>
        <w:adjustRightInd w:val="0"/>
        <w:spacing w:line="500" w:lineRule="exact"/>
        <w:jc w:val="left"/>
        <w:rPr>
          <w:rFonts w:ascii="_x000B__x000C_" w:hAnsi="_x000B__x000C_" w:cs="_x000B__x000C_"/>
          <w:color w:val="auto"/>
          <w:kern w:val="0"/>
          <w:sz w:val="28"/>
          <w:szCs w:val="28"/>
        </w:rPr>
      </w:pPr>
      <w:r>
        <w:rPr>
          <w:rFonts w:ascii="_x000B__x000C_" w:hAnsi="_x000B__x000C_" w:eastAsia="_x000B__x000C_" w:cs="Arial"/>
          <w:color w:val="auto"/>
          <w:kern w:val="0"/>
          <w:sz w:val="28"/>
          <w:szCs w:val="28"/>
          <w:lang w:bidi="ar"/>
        </w:rPr>
        <w:t xml:space="preserve"> </w:t>
      </w:r>
      <w:r>
        <w:rPr>
          <w:rFonts w:hint="eastAsia" w:ascii="_x000B__x000C_" w:hAnsi="_x000B__x000C_" w:cs="宋体"/>
          <w:b/>
          <w:bCs/>
          <w:color w:val="auto"/>
          <w:kern w:val="0"/>
          <w:sz w:val="28"/>
          <w:szCs w:val="28"/>
          <w:lang w:bidi="ar"/>
        </w:rPr>
        <w:t>附</w:t>
      </w:r>
      <w:r>
        <w:rPr>
          <w:rFonts w:hint="eastAsia" w:ascii="_x000B__x000C_" w:hAnsi="_x000B__x000C_" w:cs="Arial"/>
          <w:b/>
          <w:bCs/>
          <w:color w:val="auto"/>
          <w:kern w:val="0"/>
          <w:sz w:val="28"/>
          <w:szCs w:val="28"/>
          <w:lang w:bidi="ar"/>
        </w:rPr>
        <w:t>：</w:t>
      </w:r>
      <w:r>
        <w:rPr>
          <w:rFonts w:hint="eastAsia" w:ascii="_x000B__x000C_" w:hAnsi="_x000B__x000C_" w:cs="宋体"/>
          <w:b/>
          <w:bCs/>
          <w:color w:val="auto"/>
          <w:kern w:val="0"/>
          <w:sz w:val="28"/>
          <w:szCs w:val="28"/>
          <w:lang w:bidi="ar"/>
        </w:rPr>
        <w:t>法定代表人身份证：</w:t>
      </w:r>
    </w:p>
    <w:p w14:paraId="1649F4B6">
      <w:pPr>
        <w:spacing w:line="500" w:lineRule="exact"/>
        <w:rPr>
          <w:color w:val="auto"/>
        </w:rPr>
      </w:pPr>
    </w:p>
    <w:p w14:paraId="2E3D9B59">
      <w:pPr>
        <w:pStyle w:val="28"/>
        <w:spacing w:line="500" w:lineRule="exact"/>
        <w:rPr>
          <w:color w:val="auto"/>
        </w:rPr>
      </w:pPr>
    </w:p>
    <w:p w14:paraId="0C7D65C6">
      <w:pPr>
        <w:pStyle w:val="28"/>
        <w:spacing w:line="500" w:lineRule="exact"/>
        <w:rPr>
          <w:color w:val="auto"/>
        </w:rPr>
      </w:pPr>
    </w:p>
    <w:p w14:paraId="41B6187F">
      <w:pPr>
        <w:pStyle w:val="28"/>
        <w:spacing w:line="500" w:lineRule="exact"/>
        <w:rPr>
          <w:b/>
          <w:bCs/>
          <w:color w:val="auto"/>
          <w:sz w:val="28"/>
          <w:szCs w:val="24"/>
        </w:rPr>
      </w:pPr>
      <w:r>
        <w:rPr>
          <w:rFonts w:hint="eastAsia"/>
          <w:b/>
          <w:bCs/>
          <w:color w:val="auto"/>
          <w:sz w:val="28"/>
          <w:szCs w:val="24"/>
        </w:rPr>
        <w:t>（说明：</w:t>
      </w:r>
      <w:r>
        <w:rPr>
          <w:rFonts w:hint="eastAsia" w:ascii="宋体" w:hAnsi="宋体"/>
          <w:b/>
          <w:bCs/>
          <w:color w:val="auto"/>
          <w:sz w:val="28"/>
          <w:szCs w:val="36"/>
        </w:rPr>
        <w:t>属授权委托代理人参加的，需提供谈判授权书；属供应商法定代表人参加的，只需提供法人代表身份证明书。</w:t>
      </w:r>
      <w:r>
        <w:rPr>
          <w:rFonts w:hint="eastAsia"/>
          <w:b/>
          <w:bCs/>
          <w:color w:val="auto"/>
          <w:sz w:val="28"/>
          <w:szCs w:val="24"/>
        </w:rPr>
        <w:t>）</w:t>
      </w:r>
    </w:p>
    <w:p w14:paraId="01D6A97D">
      <w:pPr>
        <w:pStyle w:val="28"/>
        <w:spacing w:line="500" w:lineRule="exact"/>
        <w:rPr>
          <w:b/>
          <w:bCs/>
          <w:color w:val="auto"/>
          <w:sz w:val="28"/>
          <w:szCs w:val="24"/>
        </w:rPr>
      </w:pPr>
    </w:p>
    <w:p w14:paraId="2330E2B9">
      <w:pPr>
        <w:rPr>
          <w:b/>
          <w:bCs/>
          <w:color w:val="auto"/>
          <w:sz w:val="28"/>
          <w:szCs w:val="24"/>
        </w:rPr>
      </w:pPr>
    </w:p>
    <w:p w14:paraId="2576A389">
      <w:pPr>
        <w:pStyle w:val="10"/>
        <w:rPr>
          <w:color w:val="auto"/>
        </w:rPr>
      </w:pPr>
    </w:p>
    <w:p w14:paraId="536C7E75">
      <w:pPr>
        <w:pStyle w:val="3"/>
        <w:spacing w:before="0" w:after="0" w:line="500" w:lineRule="exact"/>
        <w:rPr>
          <w:rFonts w:hint="eastAsia" w:ascii="宋体" w:hAnsi="宋体" w:eastAsia="宋体" w:cs="宋体"/>
          <w:color w:val="auto"/>
          <w:sz w:val="24"/>
          <w:szCs w:val="24"/>
        </w:rPr>
      </w:pPr>
      <w:bookmarkStart w:id="105" w:name="_Toc22863"/>
      <w:r>
        <w:rPr>
          <w:rFonts w:hint="eastAsia" w:ascii="宋体" w:hAnsi="宋体" w:eastAsia="宋体" w:cs="宋体"/>
          <w:color w:val="auto"/>
          <w:sz w:val="24"/>
          <w:szCs w:val="24"/>
        </w:rPr>
        <w:t>附件四</w:t>
      </w:r>
      <w:bookmarkEnd w:id="105"/>
    </w:p>
    <w:p w14:paraId="043C377B">
      <w:pPr>
        <w:pStyle w:val="3"/>
        <w:spacing w:before="0" w:after="0" w:line="500" w:lineRule="exact"/>
        <w:jc w:val="center"/>
        <w:rPr>
          <w:rFonts w:hint="eastAsia" w:ascii="宋体" w:hAnsi="宋体" w:eastAsia="宋体" w:cs="宋体"/>
          <w:color w:val="auto"/>
          <w:sz w:val="24"/>
          <w:szCs w:val="24"/>
        </w:rPr>
      </w:pPr>
      <w:bookmarkStart w:id="106" w:name="_Toc9758"/>
      <w:bookmarkStart w:id="107" w:name="_Toc417045478"/>
      <w:r>
        <w:rPr>
          <w:rFonts w:hint="eastAsia" w:ascii="宋体" w:hAnsi="宋体" w:eastAsia="宋体" w:cs="宋体"/>
          <w:color w:val="auto"/>
          <w:sz w:val="24"/>
          <w:szCs w:val="24"/>
        </w:rPr>
        <w:t>谈判响应函</w:t>
      </w:r>
      <w:bookmarkEnd w:id="106"/>
    </w:p>
    <w:p w14:paraId="15292F85">
      <w:pPr>
        <w:spacing w:line="500" w:lineRule="exact"/>
        <w:rPr>
          <w:rFonts w:hint="eastAsia" w:ascii="宋体" w:hAnsi="宋体"/>
          <w:color w:val="auto"/>
          <w:sz w:val="24"/>
          <w:szCs w:val="24"/>
        </w:rPr>
      </w:pPr>
      <w:r>
        <w:rPr>
          <w:rFonts w:hint="eastAsia" w:ascii="宋体" w:hAnsi="宋体"/>
          <w:color w:val="auto"/>
          <w:sz w:val="24"/>
          <w:szCs w:val="24"/>
        </w:rPr>
        <w:t>致：XXX（代理机构名称）</w:t>
      </w:r>
    </w:p>
    <w:p w14:paraId="6810BFE1">
      <w:pPr>
        <w:spacing w:line="500" w:lineRule="exact"/>
        <w:ind w:firstLine="480" w:firstLineChars="200"/>
        <w:rPr>
          <w:rFonts w:hint="eastAsia" w:ascii="宋体" w:hAnsi="宋体"/>
          <w:color w:val="auto"/>
          <w:sz w:val="24"/>
          <w:szCs w:val="24"/>
        </w:rPr>
      </w:pPr>
      <w:r>
        <w:rPr>
          <w:rFonts w:hint="eastAsia" w:ascii="宋体" w:hAnsi="宋体"/>
          <w:color w:val="auto"/>
          <w:sz w:val="24"/>
          <w:szCs w:val="24"/>
        </w:rPr>
        <w:t>1、根据项目编号：</w:t>
      </w:r>
      <w:r>
        <w:rPr>
          <w:rFonts w:hint="eastAsia" w:ascii="宋体" w:hAnsi="宋体"/>
          <w:color w:val="auto"/>
          <w:sz w:val="24"/>
          <w:szCs w:val="24"/>
          <w:u w:val="single"/>
        </w:rPr>
        <w:t xml:space="preserve">       </w:t>
      </w:r>
      <w:r>
        <w:rPr>
          <w:rFonts w:hint="eastAsia" w:ascii="宋体" w:hAnsi="宋体"/>
          <w:color w:val="auto"/>
          <w:sz w:val="24"/>
          <w:szCs w:val="24"/>
        </w:rPr>
        <w:t>号谈判公告的内容，我方决定参加贵方组织的“</w:t>
      </w:r>
      <w:r>
        <w:rPr>
          <w:rFonts w:hint="eastAsia" w:ascii="宋体" w:hAnsi="宋体"/>
          <w:color w:val="auto"/>
          <w:sz w:val="24"/>
          <w:szCs w:val="24"/>
          <w:u w:val="single"/>
        </w:rPr>
        <w:t xml:space="preserve">                 </w:t>
      </w:r>
      <w:r>
        <w:rPr>
          <w:rFonts w:hint="eastAsia" w:ascii="宋体" w:hAnsi="宋体"/>
          <w:color w:val="auto"/>
          <w:sz w:val="24"/>
          <w:szCs w:val="24"/>
        </w:rPr>
        <w:t>”项目的竞争性谈判采购。我方授权</w:t>
      </w:r>
      <w:r>
        <w:rPr>
          <w:rFonts w:hint="eastAsia" w:ascii="宋体" w:hAnsi="宋体"/>
          <w:color w:val="auto"/>
          <w:sz w:val="24"/>
          <w:szCs w:val="24"/>
          <w:u w:val="single"/>
        </w:rPr>
        <w:t xml:space="preserve">         </w:t>
      </w:r>
      <w:r>
        <w:rPr>
          <w:rFonts w:hint="eastAsia" w:ascii="宋体" w:hAnsi="宋体"/>
          <w:color w:val="auto"/>
          <w:sz w:val="24"/>
          <w:szCs w:val="24"/>
        </w:rPr>
        <w:t>(姓名)代表我方___</w:t>
      </w:r>
      <w:r>
        <w:rPr>
          <w:rFonts w:hint="eastAsia" w:ascii="宋体" w:hAnsi="宋体"/>
          <w:color w:val="auto"/>
          <w:sz w:val="24"/>
          <w:szCs w:val="24"/>
          <w:u w:val="single"/>
        </w:rPr>
        <w:t xml:space="preserve">           </w:t>
      </w:r>
      <w:r>
        <w:rPr>
          <w:rFonts w:hint="eastAsia" w:ascii="宋体" w:hAnsi="宋体"/>
          <w:color w:val="auto"/>
          <w:sz w:val="24"/>
          <w:szCs w:val="24"/>
        </w:rPr>
        <w:t>（供应商的名称）全权处理本项目谈判的有关事宜。</w:t>
      </w:r>
    </w:p>
    <w:p w14:paraId="659E0E47">
      <w:pPr>
        <w:spacing w:line="500" w:lineRule="exact"/>
        <w:ind w:firstLine="480" w:firstLineChars="200"/>
        <w:rPr>
          <w:rFonts w:hint="eastAsia" w:ascii="宋体" w:hAnsi="宋体"/>
          <w:color w:val="auto"/>
          <w:sz w:val="24"/>
          <w:szCs w:val="24"/>
        </w:rPr>
      </w:pPr>
      <w:r>
        <w:rPr>
          <w:rFonts w:hint="eastAsia" w:ascii="宋体" w:hAnsi="宋体"/>
          <w:color w:val="auto"/>
          <w:sz w:val="24"/>
          <w:szCs w:val="24"/>
        </w:rPr>
        <w:t>2、我方愿意按照采购书规定的各项要求，向采购人提供所需的货物服务。</w:t>
      </w:r>
    </w:p>
    <w:p w14:paraId="7B969713">
      <w:pPr>
        <w:spacing w:line="500" w:lineRule="exact"/>
        <w:ind w:firstLine="480" w:firstLineChars="200"/>
        <w:rPr>
          <w:rFonts w:hint="eastAsia" w:ascii="宋体" w:hAnsi="宋体"/>
          <w:color w:val="auto"/>
          <w:sz w:val="24"/>
          <w:szCs w:val="24"/>
        </w:rPr>
      </w:pPr>
      <w:r>
        <w:rPr>
          <w:rFonts w:hint="eastAsia" w:ascii="宋体" w:hAnsi="宋体"/>
          <w:color w:val="auto"/>
          <w:sz w:val="24"/>
          <w:szCs w:val="24"/>
        </w:rPr>
        <w:t>3、一旦我方中标，我方将严格履行合同规定的责任和义务，保证于采购人要求的日期内完成服务，并交付买方验收、使用。</w:t>
      </w:r>
    </w:p>
    <w:p w14:paraId="5B2EB993">
      <w:pPr>
        <w:spacing w:line="500" w:lineRule="exact"/>
        <w:ind w:firstLine="480" w:firstLineChars="200"/>
        <w:rPr>
          <w:rFonts w:hint="eastAsia" w:ascii="宋体" w:hAnsi="宋体"/>
          <w:color w:val="auto"/>
          <w:sz w:val="24"/>
          <w:szCs w:val="24"/>
        </w:rPr>
      </w:pPr>
      <w:r>
        <w:rPr>
          <w:rFonts w:hint="eastAsia" w:ascii="宋体" w:hAnsi="宋体"/>
          <w:color w:val="auto"/>
          <w:sz w:val="24"/>
          <w:szCs w:val="24"/>
        </w:rPr>
        <w:t>4、如我公司成交，我公司承诺愿意按谈判文件规定缴纳履约保证金。</w:t>
      </w:r>
    </w:p>
    <w:p w14:paraId="2A92180B">
      <w:pPr>
        <w:tabs>
          <w:tab w:val="left" w:pos="840"/>
        </w:tabs>
        <w:spacing w:line="500" w:lineRule="exact"/>
        <w:ind w:firstLine="480" w:firstLineChars="200"/>
        <w:rPr>
          <w:rFonts w:hint="eastAsia" w:ascii="宋体" w:hAnsi="宋体"/>
          <w:color w:val="auto"/>
          <w:sz w:val="24"/>
          <w:szCs w:val="24"/>
        </w:rPr>
      </w:pPr>
      <w:r>
        <w:rPr>
          <w:rFonts w:hint="eastAsia" w:ascii="宋体" w:hAnsi="宋体"/>
          <w:color w:val="auto"/>
          <w:sz w:val="24"/>
          <w:szCs w:val="24"/>
        </w:rPr>
        <w:t>5、我方愿意提供贵方可能另外要求的、与谈判有关的文件资料，并保证我方已提供和将要提供的文件是真实的、准确的。</w:t>
      </w:r>
    </w:p>
    <w:p w14:paraId="41B11717">
      <w:pPr>
        <w:tabs>
          <w:tab w:val="left" w:pos="0"/>
          <w:tab w:val="left" w:pos="840"/>
        </w:tabs>
        <w:spacing w:line="500" w:lineRule="exact"/>
        <w:ind w:firstLine="480" w:firstLineChars="200"/>
        <w:rPr>
          <w:rFonts w:hint="eastAsia" w:ascii="宋体" w:hAnsi="宋体"/>
          <w:color w:val="auto"/>
          <w:sz w:val="24"/>
          <w:szCs w:val="24"/>
        </w:rPr>
      </w:pPr>
      <w:r>
        <w:rPr>
          <w:rFonts w:hint="eastAsia" w:ascii="宋体" w:hAnsi="宋体"/>
          <w:color w:val="auto"/>
          <w:sz w:val="24"/>
          <w:szCs w:val="24"/>
        </w:rPr>
        <w:t>6、我方完全理解贵方不一定将合同授予最低报价的供应商。</w:t>
      </w:r>
    </w:p>
    <w:p w14:paraId="41CFB6EE">
      <w:pPr>
        <w:tabs>
          <w:tab w:val="left" w:pos="0"/>
          <w:tab w:val="left" w:pos="840"/>
        </w:tabs>
        <w:spacing w:line="500" w:lineRule="exact"/>
        <w:jc w:val="left"/>
        <w:rPr>
          <w:rFonts w:hint="eastAsia" w:ascii="宋体" w:hAnsi="宋体"/>
          <w:color w:val="auto"/>
          <w:sz w:val="24"/>
          <w:szCs w:val="24"/>
        </w:rPr>
      </w:pPr>
    </w:p>
    <w:p w14:paraId="58A99FAD">
      <w:pPr>
        <w:tabs>
          <w:tab w:val="left" w:pos="0"/>
          <w:tab w:val="left" w:pos="840"/>
        </w:tabs>
        <w:spacing w:line="500" w:lineRule="exact"/>
        <w:rPr>
          <w:rFonts w:hint="eastAsia" w:ascii="宋体" w:hAnsi="宋体"/>
          <w:color w:val="auto"/>
          <w:sz w:val="24"/>
          <w:szCs w:val="24"/>
        </w:rPr>
      </w:pPr>
    </w:p>
    <w:p w14:paraId="7E5F9A2B">
      <w:pPr>
        <w:tabs>
          <w:tab w:val="left" w:pos="0"/>
          <w:tab w:val="left" w:pos="840"/>
        </w:tabs>
        <w:spacing w:line="500" w:lineRule="exact"/>
        <w:rPr>
          <w:rFonts w:hint="eastAsia" w:ascii="宋体" w:hAnsi="宋体"/>
          <w:color w:val="auto"/>
          <w:sz w:val="24"/>
          <w:szCs w:val="24"/>
        </w:rPr>
      </w:pPr>
    </w:p>
    <w:p w14:paraId="34AA5A29">
      <w:pPr>
        <w:tabs>
          <w:tab w:val="left" w:pos="0"/>
          <w:tab w:val="left" w:pos="840"/>
        </w:tabs>
        <w:spacing w:line="500" w:lineRule="exact"/>
        <w:rPr>
          <w:rFonts w:hint="eastAsia" w:ascii="宋体" w:hAnsi="宋体"/>
          <w:color w:val="auto"/>
          <w:sz w:val="24"/>
          <w:szCs w:val="24"/>
        </w:rPr>
      </w:pPr>
    </w:p>
    <w:p w14:paraId="06519829">
      <w:pPr>
        <w:tabs>
          <w:tab w:val="left" w:pos="0"/>
          <w:tab w:val="left" w:pos="840"/>
        </w:tabs>
        <w:spacing w:line="500" w:lineRule="exact"/>
        <w:rPr>
          <w:rFonts w:hint="eastAsia" w:ascii="宋体" w:hAnsi="宋体"/>
          <w:color w:val="auto"/>
          <w:sz w:val="24"/>
          <w:szCs w:val="24"/>
        </w:rPr>
      </w:pPr>
    </w:p>
    <w:p w14:paraId="03471864">
      <w:pPr>
        <w:spacing w:line="500" w:lineRule="exact"/>
        <w:ind w:firstLine="4245" w:firstLineChars="1762"/>
        <w:rPr>
          <w:rFonts w:hint="eastAsia" w:ascii="宋体" w:hAnsi="宋体"/>
          <w:b/>
          <w:bCs/>
          <w:color w:val="auto"/>
          <w:sz w:val="24"/>
          <w:szCs w:val="24"/>
          <w:u w:val="single"/>
        </w:rPr>
      </w:pPr>
      <w:r>
        <w:rPr>
          <w:rFonts w:hint="eastAsia" w:ascii="宋体" w:hAnsi="宋体"/>
          <w:b/>
          <w:bCs/>
          <w:color w:val="auto"/>
          <w:sz w:val="24"/>
          <w:szCs w:val="24"/>
        </w:rPr>
        <w:t>供应商签章：</w:t>
      </w:r>
    </w:p>
    <w:p w14:paraId="597F7058">
      <w:pPr>
        <w:tabs>
          <w:tab w:val="left" w:pos="630"/>
        </w:tabs>
        <w:spacing w:line="500" w:lineRule="exact"/>
        <w:ind w:firstLine="4245" w:firstLineChars="1762"/>
        <w:rPr>
          <w:rFonts w:hint="eastAsia" w:ascii="宋体" w:hAnsi="宋体"/>
          <w:b/>
          <w:bCs/>
          <w:color w:val="auto"/>
          <w:sz w:val="24"/>
          <w:szCs w:val="24"/>
        </w:rPr>
      </w:pPr>
      <w:r>
        <w:rPr>
          <w:rFonts w:hint="eastAsia" w:ascii="宋体" w:hAnsi="宋体"/>
          <w:b/>
          <w:bCs/>
          <w:color w:val="auto"/>
          <w:sz w:val="24"/>
          <w:szCs w:val="24"/>
        </w:rPr>
        <w:t>日期：</w:t>
      </w:r>
    </w:p>
    <w:p w14:paraId="0905CCC5">
      <w:pPr>
        <w:pStyle w:val="4"/>
        <w:spacing w:line="500" w:lineRule="exact"/>
        <w:rPr>
          <w:color w:val="auto"/>
          <w:sz w:val="24"/>
          <w:szCs w:val="24"/>
          <w:lang w:val="en-US"/>
        </w:rPr>
      </w:pPr>
    </w:p>
    <w:p w14:paraId="3E8D6228">
      <w:pPr>
        <w:spacing w:line="500" w:lineRule="exact"/>
        <w:rPr>
          <w:color w:val="auto"/>
        </w:rPr>
      </w:pPr>
    </w:p>
    <w:p w14:paraId="50FB6209">
      <w:pPr>
        <w:spacing w:line="500" w:lineRule="exact"/>
        <w:rPr>
          <w:color w:val="auto"/>
        </w:rPr>
      </w:pPr>
    </w:p>
    <w:p w14:paraId="56ECD460">
      <w:pPr>
        <w:pStyle w:val="3"/>
        <w:spacing w:before="0" w:after="0" w:line="500" w:lineRule="exact"/>
        <w:rPr>
          <w:rFonts w:hint="eastAsia" w:ascii="宋体" w:hAnsi="宋体" w:eastAsia="宋体" w:cs="宋体"/>
          <w:color w:val="auto"/>
          <w:sz w:val="24"/>
          <w:szCs w:val="24"/>
        </w:rPr>
      </w:pPr>
      <w:r>
        <w:rPr>
          <w:rFonts w:hint="eastAsia" w:ascii="宋体" w:hAnsi="宋体" w:eastAsia="宋体" w:cs="宋体"/>
          <w:color w:val="auto"/>
          <w:sz w:val="24"/>
          <w:szCs w:val="24"/>
        </w:rPr>
        <w:br w:type="page"/>
      </w:r>
    </w:p>
    <w:p w14:paraId="569C504C">
      <w:pPr>
        <w:pStyle w:val="3"/>
        <w:spacing w:before="0" w:after="0" w:line="500" w:lineRule="exact"/>
        <w:rPr>
          <w:rFonts w:hint="eastAsia" w:ascii="宋体" w:hAnsi="宋体" w:eastAsia="宋体" w:cs="宋体"/>
          <w:color w:val="auto"/>
          <w:sz w:val="24"/>
          <w:szCs w:val="24"/>
        </w:rPr>
      </w:pPr>
      <w:bookmarkStart w:id="108" w:name="_Toc1914"/>
      <w:r>
        <w:rPr>
          <w:rFonts w:hint="eastAsia" w:ascii="宋体" w:hAnsi="宋体" w:eastAsia="宋体" w:cs="宋体"/>
          <w:color w:val="auto"/>
          <w:sz w:val="24"/>
          <w:szCs w:val="24"/>
        </w:rPr>
        <w:t>附件</w:t>
      </w:r>
      <w:bookmarkEnd w:id="107"/>
      <w:r>
        <w:rPr>
          <w:rFonts w:hint="eastAsia" w:ascii="宋体" w:hAnsi="宋体" w:eastAsia="宋体" w:cs="宋体"/>
          <w:color w:val="auto"/>
          <w:sz w:val="24"/>
          <w:szCs w:val="24"/>
        </w:rPr>
        <w:t>五</w:t>
      </w:r>
      <w:bookmarkEnd w:id="108"/>
    </w:p>
    <w:p w14:paraId="45C16341">
      <w:pPr>
        <w:pStyle w:val="33"/>
        <w:spacing w:line="500" w:lineRule="exact"/>
        <w:ind w:firstLine="2891" w:firstLineChars="1200"/>
        <w:rPr>
          <w:rFonts w:hint="eastAsia" w:ascii="宋体" w:hAnsi="宋体" w:cs="宋体"/>
          <w:b/>
          <w:color w:val="auto"/>
          <w:szCs w:val="24"/>
          <w:lang w:val="zh-CN"/>
        </w:rPr>
      </w:pPr>
      <w:bookmarkStart w:id="109" w:name="_Toc363199274"/>
      <w:r>
        <w:rPr>
          <w:rFonts w:hint="eastAsia" w:ascii="宋体" w:hAnsi="宋体" w:cs="宋体"/>
          <w:b/>
          <w:color w:val="auto"/>
          <w:szCs w:val="24"/>
          <w:lang w:val="zh-CN"/>
        </w:rPr>
        <w:t>无重大违法记录声明函</w:t>
      </w:r>
    </w:p>
    <w:p w14:paraId="270980D1">
      <w:pPr>
        <w:pStyle w:val="33"/>
        <w:spacing w:line="500" w:lineRule="exact"/>
        <w:ind w:firstLine="480" w:firstLineChars="200"/>
        <w:rPr>
          <w:rFonts w:hint="eastAsia" w:ascii="宋体" w:hAnsi="宋体"/>
          <w:color w:val="auto"/>
          <w:szCs w:val="24"/>
        </w:rPr>
      </w:pPr>
      <w:bookmarkStart w:id="110" w:name="_Hlk77793969"/>
      <w:r>
        <w:rPr>
          <w:rFonts w:hint="eastAsia" w:ascii="宋体" w:hAnsi="宋体"/>
          <w:color w:val="auto"/>
          <w:szCs w:val="24"/>
        </w:rPr>
        <w:t>本公司郑重声明，根据《中华人民共和国政府采购法》及《中华人民共和国政府采购法实施条例》的规定，参加本次政府采购活动前三年内，本公司在经营活动中没有重大违法记录即没有因违法经营受到刑事处罚或者责令停产停业、吊销许可证或者执照、较大数额罚款等行政处罚。本公司未被政府采购监管部门限制参加政府采购活动或曾被政府采购监管部门限制参加政府采购活动但已不在限制期内。</w:t>
      </w:r>
    </w:p>
    <w:p w14:paraId="329FA15A">
      <w:pPr>
        <w:spacing w:line="500" w:lineRule="exact"/>
        <w:ind w:firstLine="435"/>
        <w:rPr>
          <w:rFonts w:hint="eastAsia" w:ascii="宋体" w:hAnsi="宋体"/>
          <w:color w:val="auto"/>
          <w:sz w:val="24"/>
          <w:szCs w:val="24"/>
        </w:rPr>
      </w:pPr>
      <w:r>
        <w:rPr>
          <w:rFonts w:hint="eastAsia" w:ascii="宋体" w:hAnsi="宋体"/>
          <w:color w:val="auto"/>
          <w:sz w:val="24"/>
          <w:szCs w:val="24"/>
        </w:rPr>
        <w:t>本公司对上述声明的真实性负责。如有虚假，将依法承担相应责任。</w:t>
      </w:r>
    </w:p>
    <w:p w14:paraId="30FDC1DA">
      <w:pPr>
        <w:spacing w:line="500" w:lineRule="exact"/>
        <w:ind w:firstLine="435"/>
        <w:rPr>
          <w:rFonts w:hint="eastAsia" w:ascii="宋体" w:hAnsi="宋体"/>
          <w:color w:val="auto"/>
          <w:sz w:val="24"/>
          <w:szCs w:val="24"/>
        </w:rPr>
      </w:pPr>
    </w:p>
    <w:p w14:paraId="12029EF7">
      <w:pPr>
        <w:spacing w:line="500" w:lineRule="exact"/>
        <w:ind w:firstLine="5428" w:firstLineChars="2262"/>
        <w:rPr>
          <w:rFonts w:hint="eastAsia" w:ascii="宋体" w:hAnsi="宋体"/>
          <w:bCs/>
          <w:color w:val="auto"/>
          <w:sz w:val="24"/>
          <w:szCs w:val="24"/>
          <w:u w:val="single"/>
        </w:rPr>
      </w:pPr>
      <w:r>
        <w:rPr>
          <w:rFonts w:hint="eastAsia" w:ascii="宋体" w:hAnsi="宋体"/>
          <w:bCs/>
          <w:color w:val="auto"/>
          <w:sz w:val="24"/>
          <w:szCs w:val="24"/>
        </w:rPr>
        <w:t>供应商签章：</w:t>
      </w:r>
    </w:p>
    <w:p w14:paraId="09992A3F">
      <w:pPr>
        <w:tabs>
          <w:tab w:val="left" w:pos="630"/>
        </w:tabs>
        <w:spacing w:line="500" w:lineRule="exact"/>
        <w:ind w:firstLine="5428" w:firstLineChars="2262"/>
        <w:rPr>
          <w:rFonts w:hint="eastAsia" w:ascii="宋体" w:hAnsi="宋体"/>
          <w:bCs/>
          <w:color w:val="auto"/>
          <w:sz w:val="24"/>
          <w:szCs w:val="24"/>
          <w:lang w:val="zh-CN"/>
        </w:rPr>
      </w:pPr>
      <w:r>
        <w:rPr>
          <w:rFonts w:hint="eastAsia" w:ascii="宋体" w:hAnsi="宋体"/>
          <w:bCs/>
          <w:color w:val="auto"/>
          <w:sz w:val="24"/>
          <w:szCs w:val="24"/>
        </w:rPr>
        <w:t>日期：</w:t>
      </w:r>
    </w:p>
    <w:bookmarkEnd w:id="110"/>
    <w:p w14:paraId="53F6756C">
      <w:pPr>
        <w:pStyle w:val="33"/>
        <w:spacing w:line="500" w:lineRule="exact"/>
        <w:ind w:firstLine="210"/>
        <w:rPr>
          <w:color w:val="auto"/>
        </w:rPr>
      </w:pPr>
    </w:p>
    <w:p w14:paraId="31039577">
      <w:pPr>
        <w:pStyle w:val="33"/>
        <w:spacing w:line="500" w:lineRule="exact"/>
        <w:ind w:firstLine="210"/>
        <w:rPr>
          <w:color w:val="auto"/>
        </w:rPr>
      </w:pPr>
    </w:p>
    <w:p w14:paraId="7189B8EA">
      <w:pPr>
        <w:tabs>
          <w:tab w:val="left" w:pos="630"/>
        </w:tabs>
        <w:spacing w:after="156" w:afterLines="50" w:line="500" w:lineRule="exact"/>
        <w:ind w:firstLine="3188" w:firstLineChars="1323"/>
        <w:rPr>
          <w:rFonts w:hint="eastAsia" w:ascii="宋体" w:hAnsi="宋体"/>
          <w:color w:val="auto"/>
          <w:sz w:val="24"/>
          <w:szCs w:val="24"/>
        </w:rPr>
      </w:pPr>
      <w:r>
        <w:rPr>
          <w:rFonts w:hint="eastAsia" w:ascii="宋体" w:hAnsi="宋体"/>
          <w:b/>
          <w:color w:val="auto"/>
          <w:sz w:val="24"/>
          <w:szCs w:val="24"/>
          <w:lang w:val="zh-CN"/>
        </w:rPr>
        <w:t>无不良信用记录承诺函</w:t>
      </w:r>
    </w:p>
    <w:p w14:paraId="4B87DC2C">
      <w:pPr>
        <w:spacing w:line="500" w:lineRule="exact"/>
        <w:ind w:firstLine="435"/>
        <w:rPr>
          <w:rFonts w:hint="eastAsia" w:ascii="宋体" w:hAnsi="宋体"/>
          <w:color w:val="auto"/>
          <w:sz w:val="24"/>
          <w:szCs w:val="24"/>
        </w:rPr>
      </w:pPr>
      <w:bookmarkStart w:id="111" w:name="_Hlk77794010"/>
      <w:r>
        <w:rPr>
          <w:rFonts w:hint="eastAsia" w:ascii="宋体" w:hAnsi="宋体"/>
          <w:color w:val="auto"/>
          <w:sz w:val="24"/>
          <w:szCs w:val="24"/>
        </w:rPr>
        <w:t>本公司郑重承诺，我公司无以下不良信用记录情形：</w:t>
      </w:r>
    </w:p>
    <w:p w14:paraId="361664DE">
      <w:pPr>
        <w:spacing w:line="500" w:lineRule="exact"/>
        <w:ind w:firstLine="435"/>
        <w:rPr>
          <w:rFonts w:hint="eastAsia" w:ascii="宋体" w:hAnsi="宋体"/>
          <w:color w:val="auto"/>
          <w:sz w:val="24"/>
          <w:szCs w:val="24"/>
        </w:rPr>
      </w:pPr>
      <w:r>
        <w:rPr>
          <w:rFonts w:hint="eastAsia" w:ascii="宋体" w:hAnsi="宋体"/>
          <w:color w:val="auto"/>
          <w:sz w:val="24"/>
          <w:szCs w:val="24"/>
        </w:rPr>
        <w:t>1、公司被人民法院列入失信被执行人；</w:t>
      </w:r>
    </w:p>
    <w:p w14:paraId="14286D2C">
      <w:pPr>
        <w:spacing w:line="500" w:lineRule="exact"/>
        <w:ind w:firstLine="435"/>
        <w:rPr>
          <w:rFonts w:hint="eastAsia" w:ascii="宋体" w:hAnsi="宋体"/>
          <w:color w:val="auto"/>
          <w:sz w:val="24"/>
          <w:szCs w:val="24"/>
        </w:rPr>
      </w:pPr>
      <w:r>
        <w:rPr>
          <w:rFonts w:hint="eastAsia" w:ascii="宋体" w:hAnsi="宋体"/>
          <w:color w:val="auto"/>
          <w:sz w:val="24"/>
          <w:szCs w:val="24"/>
        </w:rPr>
        <w:t>2、公司被市场监督管理部门列入严重违法失信企业名录；</w:t>
      </w:r>
    </w:p>
    <w:p w14:paraId="6DF0E043">
      <w:pPr>
        <w:spacing w:line="500" w:lineRule="exact"/>
        <w:ind w:firstLine="435"/>
        <w:rPr>
          <w:rFonts w:hint="eastAsia" w:ascii="宋体" w:hAnsi="宋体"/>
          <w:color w:val="auto"/>
          <w:sz w:val="24"/>
          <w:szCs w:val="24"/>
        </w:rPr>
      </w:pPr>
      <w:r>
        <w:rPr>
          <w:rFonts w:hint="eastAsia" w:ascii="宋体" w:hAnsi="宋体"/>
          <w:color w:val="auto"/>
          <w:sz w:val="24"/>
          <w:szCs w:val="24"/>
        </w:rPr>
        <w:t>3、公司被税务部门列入重大税收违法案件当事人名单的；</w:t>
      </w:r>
    </w:p>
    <w:p w14:paraId="4CD85BC8">
      <w:pPr>
        <w:spacing w:line="500" w:lineRule="exact"/>
        <w:ind w:firstLine="435"/>
        <w:rPr>
          <w:rFonts w:hint="eastAsia" w:ascii="宋体" w:hAnsi="宋体"/>
          <w:color w:val="auto"/>
          <w:sz w:val="24"/>
          <w:szCs w:val="24"/>
        </w:rPr>
      </w:pPr>
      <w:r>
        <w:rPr>
          <w:rFonts w:hint="eastAsia" w:ascii="宋体" w:hAnsi="宋体"/>
          <w:color w:val="auto"/>
          <w:sz w:val="24"/>
          <w:szCs w:val="24"/>
        </w:rPr>
        <w:t>4、公司被政府采购监管部门列入政府采购严重违法失信行为记录名单。</w:t>
      </w:r>
    </w:p>
    <w:p w14:paraId="2345E1CC">
      <w:pPr>
        <w:spacing w:line="500" w:lineRule="exact"/>
        <w:ind w:firstLine="435"/>
        <w:rPr>
          <w:rFonts w:hint="eastAsia" w:ascii="宋体" w:hAnsi="宋体" w:cs="宋体"/>
          <w:color w:val="auto"/>
          <w:kern w:val="0"/>
          <w:sz w:val="32"/>
          <w:szCs w:val="32"/>
        </w:rPr>
      </w:pPr>
      <w:r>
        <w:rPr>
          <w:rFonts w:ascii="宋体" w:hAnsi="宋体"/>
          <w:color w:val="auto"/>
          <w:sz w:val="24"/>
          <w:szCs w:val="24"/>
        </w:rPr>
        <w:t>我公司承诺</w:t>
      </w:r>
      <w:r>
        <w:rPr>
          <w:rFonts w:hint="eastAsia" w:ascii="宋体" w:hAnsi="宋体"/>
          <w:color w:val="auto"/>
          <w:sz w:val="24"/>
          <w:szCs w:val="24"/>
        </w:rPr>
        <w:t>：</w:t>
      </w:r>
      <w:r>
        <w:rPr>
          <w:rFonts w:ascii="宋体" w:hAnsi="宋体"/>
          <w:color w:val="auto"/>
          <w:sz w:val="24"/>
          <w:szCs w:val="24"/>
        </w:rPr>
        <w:t>合同签订前，若我公司具有不良信用记录情形，贵方可取消我公司</w:t>
      </w:r>
      <w:r>
        <w:rPr>
          <w:rFonts w:hint="eastAsia" w:ascii="宋体" w:hAnsi="宋体"/>
          <w:color w:val="auto"/>
          <w:sz w:val="24"/>
          <w:szCs w:val="24"/>
        </w:rPr>
        <w:t>成交</w:t>
      </w:r>
      <w:r>
        <w:rPr>
          <w:rFonts w:ascii="宋体" w:hAnsi="宋体"/>
          <w:color w:val="auto"/>
          <w:sz w:val="24"/>
          <w:szCs w:val="24"/>
        </w:rPr>
        <w:t xml:space="preserve">资格或者不授予合同，所有责任由我公司自行承担。同时，我公司愿意无条件接受监管部门的调查处理。 </w:t>
      </w:r>
    </w:p>
    <w:p w14:paraId="4AF4164A">
      <w:pPr>
        <w:tabs>
          <w:tab w:val="left" w:pos="630"/>
        </w:tabs>
        <w:spacing w:line="500" w:lineRule="exact"/>
        <w:ind w:firstLine="630"/>
        <w:rPr>
          <w:rFonts w:hint="eastAsia" w:ascii="宋体" w:hAnsi="宋体"/>
          <w:color w:val="auto"/>
          <w:sz w:val="24"/>
          <w:szCs w:val="24"/>
        </w:rPr>
      </w:pPr>
    </w:p>
    <w:p w14:paraId="11080428">
      <w:pPr>
        <w:spacing w:line="500" w:lineRule="exact"/>
        <w:ind w:firstLine="5428" w:firstLineChars="2262"/>
        <w:rPr>
          <w:rFonts w:hint="eastAsia" w:ascii="宋体" w:hAnsi="宋体"/>
          <w:bCs/>
          <w:color w:val="auto"/>
          <w:sz w:val="24"/>
          <w:szCs w:val="24"/>
          <w:u w:val="single"/>
        </w:rPr>
      </w:pPr>
      <w:r>
        <w:rPr>
          <w:rFonts w:hint="eastAsia" w:ascii="宋体" w:hAnsi="宋体"/>
          <w:bCs/>
          <w:color w:val="auto"/>
          <w:sz w:val="24"/>
          <w:szCs w:val="24"/>
        </w:rPr>
        <w:t>供应商签章：</w:t>
      </w:r>
    </w:p>
    <w:p w14:paraId="7B941BE3">
      <w:pPr>
        <w:tabs>
          <w:tab w:val="left" w:pos="630"/>
        </w:tabs>
        <w:spacing w:line="500" w:lineRule="exact"/>
        <w:ind w:firstLine="5428" w:firstLineChars="2262"/>
        <w:rPr>
          <w:rFonts w:hint="eastAsia" w:ascii="宋体" w:hAnsi="宋体"/>
          <w:bCs/>
          <w:color w:val="auto"/>
          <w:sz w:val="24"/>
          <w:szCs w:val="24"/>
          <w:u w:val="single"/>
        </w:rPr>
      </w:pPr>
      <w:r>
        <w:rPr>
          <w:rFonts w:hint="eastAsia" w:ascii="宋体" w:hAnsi="宋体"/>
          <w:bCs/>
          <w:color w:val="auto"/>
          <w:sz w:val="24"/>
          <w:szCs w:val="24"/>
        </w:rPr>
        <w:t>日期：</w:t>
      </w:r>
    </w:p>
    <w:bookmarkEnd w:id="111"/>
    <w:p w14:paraId="7BFEDDDB">
      <w:pPr>
        <w:pStyle w:val="3"/>
        <w:spacing w:before="0" w:after="0" w:line="500" w:lineRule="exact"/>
        <w:rPr>
          <w:rFonts w:hint="eastAsia" w:ascii="宋体" w:hAnsi="宋体" w:eastAsia="宋体" w:cs="宋体"/>
          <w:color w:val="auto"/>
          <w:sz w:val="24"/>
          <w:szCs w:val="24"/>
        </w:rPr>
      </w:pPr>
      <w:r>
        <w:rPr>
          <w:rFonts w:hint="eastAsia" w:ascii="宋体" w:hAnsi="宋体" w:eastAsia="宋体" w:cs="宋体"/>
          <w:color w:val="auto"/>
          <w:sz w:val="24"/>
          <w:szCs w:val="24"/>
        </w:rPr>
        <w:br w:type="page"/>
      </w:r>
    </w:p>
    <w:p w14:paraId="7B920747">
      <w:pPr>
        <w:pStyle w:val="3"/>
        <w:spacing w:before="0" w:after="0" w:line="500" w:lineRule="exact"/>
        <w:rPr>
          <w:rFonts w:hint="eastAsia" w:ascii="宋体" w:hAnsi="宋体" w:eastAsia="宋体" w:cs="宋体"/>
          <w:color w:val="auto"/>
          <w:sz w:val="24"/>
          <w:szCs w:val="24"/>
        </w:rPr>
      </w:pPr>
      <w:bookmarkStart w:id="112" w:name="_Toc4299"/>
      <w:r>
        <w:rPr>
          <w:rFonts w:hint="eastAsia" w:ascii="宋体" w:hAnsi="宋体" w:eastAsia="宋体" w:cs="宋体"/>
          <w:color w:val="auto"/>
          <w:sz w:val="24"/>
          <w:szCs w:val="24"/>
        </w:rPr>
        <w:t>附件</w:t>
      </w:r>
      <w:bookmarkEnd w:id="109"/>
      <w:r>
        <w:rPr>
          <w:rFonts w:hint="eastAsia" w:ascii="宋体" w:hAnsi="宋体" w:eastAsia="宋体" w:cs="宋体"/>
          <w:color w:val="auto"/>
          <w:sz w:val="24"/>
          <w:szCs w:val="24"/>
        </w:rPr>
        <w:t>六</w:t>
      </w:r>
      <w:bookmarkEnd w:id="112"/>
    </w:p>
    <w:p w14:paraId="2C2E1E36">
      <w:pPr>
        <w:pStyle w:val="3"/>
        <w:spacing w:before="0" w:after="0" w:line="500" w:lineRule="exact"/>
        <w:jc w:val="center"/>
        <w:rPr>
          <w:rFonts w:hint="eastAsia" w:ascii="宋体" w:hAnsi="宋体" w:eastAsia="宋体" w:cs="宋体"/>
          <w:color w:val="auto"/>
          <w:sz w:val="24"/>
          <w:szCs w:val="24"/>
          <w:lang w:val="zh-CN"/>
        </w:rPr>
      </w:pPr>
      <w:bookmarkStart w:id="113" w:name="_Toc25238"/>
      <w:bookmarkStart w:id="114" w:name="_Toc12738"/>
      <w:r>
        <w:rPr>
          <w:rFonts w:hint="eastAsia" w:ascii="宋体" w:hAnsi="宋体" w:eastAsia="宋体" w:cs="宋体"/>
          <w:color w:val="auto"/>
          <w:sz w:val="24"/>
          <w:szCs w:val="24"/>
          <w:lang w:val="zh-CN"/>
        </w:rPr>
        <w:t>响应情况表</w:t>
      </w:r>
      <w:bookmarkEnd w:id="113"/>
      <w:bookmarkEnd w:id="114"/>
    </w:p>
    <w:p w14:paraId="0049DB5B">
      <w:pPr>
        <w:spacing w:line="500" w:lineRule="exact"/>
        <w:jc w:val="center"/>
        <w:rPr>
          <w:bCs/>
          <w:color w:val="auto"/>
          <w:sz w:val="24"/>
          <w:szCs w:val="24"/>
          <w:lang w:val="zh-CN"/>
        </w:rPr>
      </w:pPr>
    </w:p>
    <w:tbl>
      <w:tblPr>
        <w:tblStyle w:val="35"/>
        <w:tblW w:w="90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1" w:type="dxa"/>
          <w:bottom w:w="0" w:type="dxa"/>
          <w:right w:w="51" w:type="dxa"/>
        </w:tblCellMar>
      </w:tblPr>
      <w:tblGrid>
        <w:gridCol w:w="840"/>
        <w:gridCol w:w="1794"/>
        <w:gridCol w:w="2196"/>
        <w:gridCol w:w="2222"/>
        <w:gridCol w:w="1978"/>
      </w:tblGrid>
      <w:tr w14:paraId="44E13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570" w:hRule="atLeast"/>
          <w:jc w:val="center"/>
        </w:trPr>
        <w:tc>
          <w:tcPr>
            <w:tcW w:w="4830" w:type="dxa"/>
            <w:gridSpan w:val="3"/>
            <w:vAlign w:val="center"/>
          </w:tcPr>
          <w:p w14:paraId="2C70EE74">
            <w:pPr>
              <w:spacing w:line="500" w:lineRule="exact"/>
              <w:jc w:val="center"/>
              <w:rPr>
                <w:rFonts w:ascii="宋体" w:cs="宋体"/>
                <w:b/>
                <w:color w:val="auto"/>
                <w:sz w:val="24"/>
                <w:szCs w:val="21"/>
              </w:rPr>
            </w:pPr>
            <w:bookmarkStart w:id="115" w:name="_Toc471299110"/>
            <w:r>
              <w:rPr>
                <w:rFonts w:hint="eastAsia" w:ascii="宋体" w:hAnsi="宋体" w:cs="宋体"/>
                <w:b/>
                <w:color w:val="auto"/>
                <w:sz w:val="24"/>
                <w:szCs w:val="21"/>
              </w:rPr>
              <w:t>按谈判文件规定填写</w:t>
            </w:r>
          </w:p>
        </w:tc>
        <w:tc>
          <w:tcPr>
            <w:tcW w:w="4200" w:type="dxa"/>
            <w:gridSpan w:val="2"/>
            <w:vAlign w:val="center"/>
          </w:tcPr>
          <w:p w14:paraId="03789B0F">
            <w:pPr>
              <w:spacing w:line="500" w:lineRule="exact"/>
              <w:jc w:val="center"/>
              <w:rPr>
                <w:rFonts w:ascii="宋体" w:cs="宋体"/>
                <w:b/>
                <w:color w:val="auto"/>
                <w:sz w:val="24"/>
                <w:szCs w:val="21"/>
              </w:rPr>
            </w:pPr>
            <w:r>
              <w:rPr>
                <w:rFonts w:hint="eastAsia" w:ascii="宋体" w:hAnsi="宋体" w:cs="宋体"/>
                <w:b/>
                <w:color w:val="auto"/>
                <w:sz w:val="24"/>
                <w:szCs w:val="21"/>
              </w:rPr>
              <w:t>按供应商所投内容填写</w:t>
            </w:r>
          </w:p>
        </w:tc>
      </w:tr>
      <w:tr w14:paraId="175D1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553" w:hRule="atLeast"/>
          <w:jc w:val="center"/>
        </w:trPr>
        <w:tc>
          <w:tcPr>
            <w:tcW w:w="840" w:type="dxa"/>
            <w:vAlign w:val="center"/>
          </w:tcPr>
          <w:p w14:paraId="0E40EE94">
            <w:pPr>
              <w:spacing w:line="500" w:lineRule="exact"/>
              <w:jc w:val="center"/>
              <w:rPr>
                <w:rFonts w:ascii="宋体" w:cs="宋体"/>
                <w:b/>
                <w:color w:val="auto"/>
                <w:sz w:val="24"/>
                <w:szCs w:val="21"/>
              </w:rPr>
            </w:pPr>
            <w:r>
              <w:rPr>
                <w:rFonts w:hint="eastAsia" w:ascii="宋体" w:hAnsi="宋体" w:cs="宋体"/>
                <w:b/>
                <w:color w:val="auto"/>
                <w:sz w:val="24"/>
                <w:szCs w:val="21"/>
              </w:rPr>
              <w:t>序号</w:t>
            </w:r>
          </w:p>
        </w:tc>
        <w:tc>
          <w:tcPr>
            <w:tcW w:w="1794" w:type="dxa"/>
            <w:vAlign w:val="center"/>
          </w:tcPr>
          <w:p w14:paraId="6C0D5A76">
            <w:pPr>
              <w:spacing w:line="500" w:lineRule="exact"/>
              <w:jc w:val="center"/>
              <w:rPr>
                <w:rFonts w:ascii="宋体" w:cs="宋体"/>
                <w:b/>
                <w:color w:val="auto"/>
                <w:sz w:val="24"/>
                <w:szCs w:val="21"/>
              </w:rPr>
            </w:pPr>
            <w:r>
              <w:rPr>
                <w:rFonts w:hint="eastAsia" w:ascii="宋体" w:hAnsi="宋体" w:cs="宋体"/>
                <w:b/>
                <w:color w:val="auto"/>
                <w:sz w:val="24"/>
                <w:szCs w:val="21"/>
              </w:rPr>
              <w:t>内容</w:t>
            </w:r>
          </w:p>
        </w:tc>
        <w:tc>
          <w:tcPr>
            <w:tcW w:w="2196" w:type="dxa"/>
            <w:vAlign w:val="center"/>
          </w:tcPr>
          <w:p w14:paraId="575451A2">
            <w:pPr>
              <w:spacing w:line="500" w:lineRule="exact"/>
              <w:jc w:val="center"/>
              <w:rPr>
                <w:rFonts w:ascii="宋体" w:cs="宋体"/>
                <w:b/>
                <w:color w:val="auto"/>
                <w:sz w:val="24"/>
                <w:szCs w:val="21"/>
              </w:rPr>
            </w:pPr>
            <w:r>
              <w:rPr>
                <w:rFonts w:hint="eastAsia" w:ascii="宋体" w:hAnsi="宋体" w:cs="宋体"/>
                <w:b/>
                <w:color w:val="auto"/>
                <w:sz w:val="24"/>
                <w:szCs w:val="21"/>
              </w:rPr>
              <w:t>谈判文件要求</w:t>
            </w:r>
          </w:p>
        </w:tc>
        <w:tc>
          <w:tcPr>
            <w:tcW w:w="2222" w:type="dxa"/>
            <w:vAlign w:val="center"/>
          </w:tcPr>
          <w:p w14:paraId="58CC9BED">
            <w:pPr>
              <w:spacing w:line="500" w:lineRule="exact"/>
              <w:jc w:val="center"/>
              <w:rPr>
                <w:rFonts w:ascii="宋体" w:cs="宋体"/>
                <w:b/>
                <w:color w:val="auto"/>
                <w:sz w:val="24"/>
                <w:szCs w:val="21"/>
              </w:rPr>
            </w:pPr>
            <w:r>
              <w:rPr>
                <w:rFonts w:hint="eastAsia" w:ascii="宋体" w:hAnsi="宋体" w:cs="宋体"/>
                <w:b/>
                <w:color w:val="auto"/>
                <w:sz w:val="24"/>
                <w:szCs w:val="21"/>
              </w:rPr>
              <w:t>响应承诺</w:t>
            </w:r>
          </w:p>
        </w:tc>
        <w:tc>
          <w:tcPr>
            <w:tcW w:w="1978" w:type="dxa"/>
            <w:vAlign w:val="center"/>
          </w:tcPr>
          <w:p w14:paraId="3C86B867">
            <w:pPr>
              <w:spacing w:line="500" w:lineRule="exact"/>
              <w:jc w:val="center"/>
              <w:rPr>
                <w:rFonts w:ascii="宋体" w:cs="宋体"/>
                <w:b/>
                <w:color w:val="auto"/>
                <w:sz w:val="24"/>
                <w:szCs w:val="21"/>
              </w:rPr>
            </w:pPr>
            <w:r>
              <w:rPr>
                <w:rFonts w:hint="eastAsia" w:ascii="宋体" w:hAnsi="宋体" w:cs="宋体"/>
                <w:b/>
                <w:color w:val="auto"/>
                <w:sz w:val="24"/>
                <w:szCs w:val="21"/>
              </w:rPr>
              <w:t>偏离说明</w:t>
            </w:r>
          </w:p>
        </w:tc>
      </w:tr>
      <w:tr w14:paraId="24B8C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454" w:hRule="atLeast"/>
          <w:jc w:val="center"/>
        </w:trPr>
        <w:tc>
          <w:tcPr>
            <w:tcW w:w="840" w:type="dxa"/>
            <w:vAlign w:val="center"/>
          </w:tcPr>
          <w:p w14:paraId="6864CE95">
            <w:pPr>
              <w:spacing w:line="500" w:lineRule="exact"/>
              <w:jc w:val="center"/>
              <w:rPr>
                <w:rFonts w:ascii="宋体" w:cs="宋体"/>
                <w:color w:val="auto"/>
                <w:sz w:val="24"/>
                <w:szCs w:val="24"/>
              </w:rPr>
            </w:pPr>
            <w:r>
              <w:rPr>
                <w:rFonts w:ascii="宋体" w:hAnsi="宋体" w:cs="宋体"/>
                <w:color w:val="auto"/>
                <w:sz w:val="24"/>
                <w:szCs w:val="24"/>
              </w:rPr>
              <w:t>1</w:t>
            </w:r>
          </w:p>
        </w:tc>
        <w:tc>
          <w:tcPr>
            <w:tcW w:w="1794" w:type="dxa"/>
            <w:vAlign w:val="center"/>
          </w:tcPr>
          <w:p w14:paraId="7E560B4F">
            <w:pPr>
              <w:spacing w:line="500" w:lineRule="exact"/>
              <w:jc w:val="center"/>
              <w:rPr>
                <w:rFonts w:ascii="宋体" w:cs="宋体"/>
                <w:color w:val="auto"/>
                <w:sz w:val="24"/>
                <w:szCs w:val="24"/>
              </w:rPr>
            </w:pPr>
            <w:r>
              <w:rPr>
                <w:rFonts w:hint="eastAsia" w:ascii="宋体" w:hAnsi="宋体"/>
                <w:color w:val="auto"/>
                <w:sz w:val="24"/>
                <w:szCs w:val="28"/>
              </w:rPr>
              <w:t>技术响应</w:t>
            </w:r>
          </w:p>
        </w:tc>
        <w:tc>
          <w:tcPr>
            <w:tcW w:w="2196" w:type="dxa"/>
            <w:vAlign w:val="center"/>
          </w:tcPr>
          <w:p w14:paraId="45FCC617">
            <w:pPr>
              <w:spacing w:line="500" w:lineRule="exact"/>
              <w:rPr>
                <w:rFonts w:ascii="宋体" w:cs="宋体"/>
                <w:color w:val="auto"/>
                <w:sz w:val="24"/>
                <w:szCs w:val="24"/>
              </w:rPr>
            </w:pPr>
          </w:p>
        </w:tc>
        <w:tc>
          <w:tcPr>
            <w:tcW w:w="2222" w:type="dxa"/>
            <w:vAlign w:val="center"/>
          </w:tcPr>
          <w:p w14:paraId="0D484BE2">
            <w:pPr>
              <w:spacing w:line="500" w:lineRule="exact"/>
              <w:rPr>
                <w:rFonts w:ascii="宋体" w:cs="宋体"/>
                <w:color w:val="auto"/>
                <w:sz w:val="24"/>
                <w:szCs w:val="24"/>
              </w:rPr>
            </w:pPr>
          </w:p>
        </w:tc>
        <w:tc>
          <w:tcPr>
            <w:tcW w:w="1978" w:type="dxa"/>
            <w:vAlign w:val="center"/>
          </w:tcPr>
          <w:p w14:paraId="2993C351">
            <w:pPr>
              <w:spacing w:line="500" w:lineRule="exact"/>
              <w:rPr>
                <w:rFonts w:ascii="宋体" w:cs="宋体"/>
                <w:color w:val="auto"/>
                <w:sz w:val="24"/>
                <w:szCs w:val="24"/>
              </w:rPr>
            </w:pPr>
          </w:p>
        </w:tc>
      </w:tr>
      <w:tr w14:paraId="78976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454" w:hRule="atLeast"/>
          <w:jc w:val="center"/>
        </w:trPr>
        <w:tc>
          <w:tcPr>
            <w:tcW w:w="840" w:type="dxa"/>
            <w:vAlign w:val="center"/>
          </w:tcPr>
          <w:p w14:paraId="5F9D5E6E">
            <w:pPr>
              <w:spacing w:line="500" w:lineRule="exact"/>
              <w:jc w:val="center"/>
              <w:rPr>
                <w:rFonts w:ascii="宋体" w:cs="宋体"/>
                <w:color w:val="auto"/>
                <w:sz w:val="24"/>
                <w:szCs w:val="24"/>
              </w:rPr>
            </w:pPr>
            <w:r>
              <w:rPr>
                <w:rFonts w:ascii="宋体" w:hAnsi="宋体" w:cs="宋体"/>
                <w:color w:val="auto"/>
                <w:sz w:val="24"/>
                <w:szCs w:val="24"/>
              </w:rPr>
              <w:t>2</w:t>
            </w:r>
          </w:p>
        </w:tc>
        <w:tc>
          <w:tcPr>
            <w:tcW w:w="1794" w:type="dxa"/>
            <w:vAlign w:val="center"/>
          </w:tcPr>
          <w:p w14:paraId="333C7A9A">
            <w:pPr>
              <w:spacing w:line="500" w:lineRule="exact"/>
              <w:jc w:val="center"/>
              <w:rPr>
                <w:rFonts w:ascii="宋体" w:cs="宋体"/>
                <w:color w:val="auto"/>
                <w:sz w:val="24"/>
                <w:szCs w:val="24"/>
              </w:rPr>
            </w:pPr>
            <w:r>
              <w:rPr>
                <w:rFonts w:hint="eastAsia" w:ascii="宋体" w:hAnsi="宋体"/>
                <w:color w:val="auto"/>
                <w:sz w:val="24"/>
                <w:szCs w:val="28"/>
              </w:rPr>
              <w:t>付款响应</w:t>
            </w:r>
          </w:p>
        </w:tc>
        <w:tc>
          <w:tcPr>
            <w:tcW w:w="2196" w:type="dxa"/>
            <w:vAlign w:val="center"/>
          </w:tcPr>
          <w:p w14:paraId="32383B37">
            <w:pPr>
              <w:spacing w:line="500" w:lineRule="exact"/>
              <w:rPr>
                <w:rFonts w:ascii="宋体" w:cs="宋体"/>
                <w:color w:val="auto"/>
                <w:sz w:val="24"/>
                <w:szCs w:val="24"/>
              </w:rPr>
            </w:pPr>
          </w:p>
        </w:tc>
        <w:tc>
          <w:tcPr>
            <w:tcW w:w="2222" w:type="dxa"/>
            <w:vAlign w:val="center"/>
          </w:tcPr>
          <w:p w14:paraId="32447B95">
            <w:pPr>
              <w:spacing w:line="500" w:lineRule="exact"/>
              <w:rPr>
                <w:rFonts w:ascii="宋体" w:cs="宋体"/>
                <w:color w:val="auto"/>
                <w:sz w:val="24"/>
                <w:szCs w:val="24"/>
              </w:rPr>
            </w:pPr>
          </w:p>
        </w:tc>
        <w:tc>
          <w:tcPr>
            <w:tcW w:w="1978" w:type="dxa"/>
            <w:vAlign w:val="center"/>
          </w:tcPr>
          <w:p w14:paraId="0845CB5D">
            <w:pPr>
              <w:spacing w:line="500" w:lineRule="exact"/>
              <w:rPr>
                <w:rFonts w:ascii="宋体" w:cs="宋体"/>
                <w:color w:val="auto"/>
                <w:sz w:val="24"/>
                <w:szCs w:val="24"/>
              </w:rPr>
            </w:pPr>
          </w:p>
        </w:tc>
      </w:tr>
      <w:tr w14:paraId="70B9C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454" w:hRule="atLeast"/>
          <w:jc w:val="center"/>
        </w:trPr>
        <w:tc>
          <w:tcPr>
            <w:tcW w:w="840" w:type="dxa"/>
            <w:vAlign w:val="center"/>
          </w:tcPr>
          <w:p w14:paraId="6336EF49">
            <w:pPr>
              <w:spacing w:line="500" w:lineRule="exact"/>
              <w:jc w:val="center"/>
              <w:rPr>
                <w:rFonts w:ascii="宋体" w:cs="宋体"/>
                <w:color w:val="auto"/>
                <w:sz w:val="24"/>
                <w:szCs w:val="24"/>
              </w:rPr>
            </w:pPr>
            <w:r>
              <w:rPr>
                <w:rFonts w:ascii="宋体" w:hAnsi="宋体" w:cs="宋体"/>
                <w:color w:val="auto"/>
                <w:sz w:val="24"/>
                <w:szCs w:val="24"/>
              </w:rPr>
              <w:t>3</w:t>
            </w:r>
          </w:p>
        </w:tc>
        <w:tc>
          <w:tcPr>
            <w:tcW w:w="1794" w:type="dxa"/>
            <w:vAlign w:val="center"/>
          </w:tcPr>
          <w:p w14:paraId="4D86ACF1">
            <w:pPr>
              <w:spacing w:line="500" w:lineRule="exact"/>
              <w:jc w:val="center"/>
              <w:rPr>
                <w:rFonts w:ascii="宋体" w:cs="宋体"/>
                <w:color w:val="auto"/>
                <w:sz w:val="24"/>
                <w:szCs w:val="24"/>
              </w:rPr>
            </w:pPr>
            <w:r>
              <w:rPr>
                <w:rFonts w:hint="eastAsia" w:ascii="宋体" w:hAnsi="宋体"/>
                <w:color w:val="auto"/>
                <w:sz w:val="24"/>
                <w:szCs w:val="28"/>
              </w:rPr>
              <w:t>服务期响应</w:t>
            </w:r>
          </w:p>
        </w:tc>
        <w:tc>
          <w:tcPr>
            <w:tcW w:w="2196" w:type="dxa"/>
            <w:vAlign w:val="center"/>
          </w:tcPr>
          <w:p w14:paraId="42A58932">
            <w:pPr>
              <w:spacing w:line="500" w:lineRule="exact"/>
              <w:rPr>
                <w:rFonts w:ascii="宋体" w:cs="宋体"/>
                <w:color w:val="auto"/>
                <w:sz w:val="24"/>
                <w:szCs w:val="24"/>
              </w:rPr>
            </w:pPr>
          </w:p>
        </w:tc>
        <w:tc>
          <w:tcPr>
            <w:tcW w:w="2222" w:type="dxa"/>
            <w:vAlign w:val="center"/>
          </w:tcPr>
          <w:p w14:paraId="638D0F5D">
            <w:pPr>
              <w:spacing w:line="500" w:lineRule="exact"/>
              <w:rPr>
                <w:rFonts w:ascii="宋体" w:cs="宋体"/>
                <w:color w:val="auto"/>
                <w:sz w:val="24"/>
                <w:szCs w:val="24"/>
              </w:rPr>
            </w:pPr>
          </w:p>
        </w:tc>
        <w:tc>
          <w:tcPr>
            <w:tcW w:w="1978" w:type="dxa"/>
            <w:vAlign w:val="center"/>
          </w:tcPr>
          <w:p w14:paraId="35935893">
            <w:pPr>
              <w:spacing w:line="500" w:lineRule="exact"/>
              <w:rPr>
                <w:rFonts w:ascii="宋体" w:cs="宋体"/>
                <w:color w:val="auto"/>
                <w:sz w:val="24"/>
                <w:szCs w:val="24"/>
              </w:rPr>
            </w:pPr>
          </w:p>
        </w:tc>
      </w:tr>
      <w:tr w14:paraId="09D22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454" w:hRule="atLeast"/>
          <w:jc w:val="center"/>
        </w:trPr>
        <w:tc>
          <w:tcPr>
            <w:tcW w:w="840" w:type="dxa"/>
            <w:vAlign w:val="center"/>
          </w:tcPr>
          <w:p w14:paraId="22298FB8">
            <w:pPr>
              <w:spacing w:line="500" w:lineRule="exact"/>
              <w:jc w:val="center"/>
              <w:rPr>
                <w:rFonts w:ascii="宋体" w:cs="宋体"/>
                <w:color w:val="auto"/>
                <w:sz w:val="24"/>
                <w:szCs w:val="24"/>
              </w:rPr>
            </w:pPr>
            <w:r>
              <w:rPr>
                <w:rFonts w:hint="eastAsia" w:ascii="宋体" w:cs="宋体"/>
                <w:color w:val="auto"/>
                <w:sz w:val="24"/>
                <w:szCs w:val="24"/>
              </w:rPr>
              <w:t>4</w:t>
            </w:r>
          </w:p>
        </w:tc>
        <w:tc>
          <w:tcPr>
            <w:tcW w:w="1794" w:type="dxa"/>
            <w:vAlign w:val="center"/>
          </w:tcPr>
          <w:p w14:paraId="2F7B4682">
            <w:pPr>
              <w:spacing w:line="500" w:lineRule="exact"/>
              <w:jc w:val="center"/>
              <w:rPr>
                <w:rFonts w:ascii="宋体" w:cs="宋体"/>
                <w:color w:val="auto"/>
                <w:sz w:val="24"/>
                <w:szCs w:val="24"/>
              </w:rPr>
            </w:pPr>
            <w:r>
              <w:rPr>
                <w:rFonts w:hint="eastAsia" w:ascii="宋体" w:hAnsi="宋体" w:cs="宋体"/>
                <w:color w:val="auto"/>
                <w:sz w:val="24"/>
                <w:szCs w:val="24"/>
              </w:rPr>
              <w:t>其他</w:t>
            </w:r>
          </w:p>
        </w:tc>
        <w:tc>
          <w:tcPr>
            <w:tcW w:w="2196" w:type="dxa"/>
            <w:vAlign w:val="center"/>
          </w:tcPr>
          <w:p w14:paraId="274CB9B4">
            <w:pPr>
              <w:spacing w:line="500" w:lineRule="exact"/>
              <w:rPr>
                <w:rFonts w:ascii="宋体" w:cs="宋体"/>
                <w:color w:val="auto"/>
                <w:sz w:val="24"/>
                <w:szCs w:val="24"/>
              </w:rPr>
            </w:pPr>
          </w:p>
        </w:tc>
        <w:tc>
          <w:tcPr>
            <w:tcW w:w="2222" w:type="dxa"/>
            <w:vAlign w:val="center"/>
          </w:tcPr>
          <w:p w14:paraId="457CE503">
            <w:pPr>
              <w:spacing w:line="500" w:lineRule="exact"/>
              <w:rPr>
                <w:rFonts w:ascii="宋体" w:cs="宋体"/>
                <w:color w:val="auto"/>
                <w:sz w:val="24"/>
                <w:szCs w:val="24"/>
              </w:rPr>
            </w:pPr>
          </w:p>
        </w:tc>
        <w:tc>
          <w:tcPr>
            <w:tcW w:w="1978" w:type="dxa"/>
            <w:vAlign w:val="center"/>
          </w:tcPr>
          <w:p w14:paraId="636A8DE3">
            <w:pPr>
              <w:spacing w:line="500" w:lineRule="exact"/>
              <w:rPr>
                <w:rFonts w:ascii="宋体" w:cs="宋体"/>
                <w:color w:val="auto"/>
                <w:sz w:val="24"/>
                <w:szCs w:val="24"/>
              </w:rPr>
            </w:pPr>
          </w:p>
        </w:tc>
      </w:tr>
    </w:tbl>
    <w:p w14:paraId="5E923D73">
      <w:pPr>
        <w:spacing w:after="312" w:afterLines="100" w:line="500" w:lineRule="exact"/>
        <w:ind w:firstLine="482" w:firstLineChars="200"/>
        <w:rPr>
          <w:rFonts w:hint="eastAsia" w:ascii="宋体" w:hAnsi="宋体"/>
          <w:color w:val="auto"/>
          <w:sz w:val="24"/>
          <w:szCs w:val="28"/>
        </w:rPr>
      </w:pPr>
      <w:r>
        <w:rPr>
          <w:rFonts w:hint="eastAsia" w:ascii="宋体" w:hAnsi="宋体" w:cs="宋体"/>
          <w:b/>
          <w:color w:val="auto"/>
          <w:sz w:val="24"/>
          <w:szCs w:val="24"/>
        </w:rPr>
        <w:t>注：</w:t>
      </w:r>
      <w:r>
        <w:rPr>
          <w:rFonts w:hint="eastAsia" w:ascii="宋体" w:hAnsi="宋体"/>
          <w:color w:val="auto"/>
          <w:sz w:val="24"/>
          <w:szCs w:val="28"/>
        </w:rPr>
        <w:t>提供的服务满足采购需求；付款及服务期等均应响应谈判文件要求。</w:t>
      </w:r>
    </w:p>
    <w:p w14:paraId="2B4C5C70">
      <w:pPr>
        <w:spacing w:after="312" w:afterLines="100" w:line="500" w:lineRule="exact"/>
        <w:rPr>
          <w:rFonts w:hint="eastAsia" w:ascii="宋体" w:hAnsi="宋体"/>
          <w:color w:val="auto"/>
          <w:sz w:val="24"/>
          <w:szCs w:val="28"/>
        </w:rPr>
      </w:pPr>
    </w:p>
    <w:p w14:paraId="2B83119A">
      <w:pPr>
        <w:spacing w:line="500" w:lineRule="exact"/>
        <w:rPr>
          <w:rFonts w:hint="eastAsia" w:ascii="宋体" w:hAnsi="宋体"/>
          <w:color w:val="auto"/>
          <w:sz w:val="24"/>
          <w:szCs w:val="24"/>
        </w:rPr>
      </w:pPr>
    </w:p>
    <w:p w14:paraId="5E46FD69">
      <w:pPr>
        <w:spacing w:line="500" w:lineRule="exact"/>
        <w:rPr>
          <w:rFonts w:hint="eastAsia" w:ascii="宋体" w:hAnsi="宋体"/>
          <w:color w:val="auto"/>
          <w:sz w:val="24"/>
          <w:szCs w:val="24"/>
        </w:rPr>
      </w:pPr>
    </w:p>
    <w:p w14:paraId="64749563">
      <w:pPr>
        <w:spacing w:line="500" w:lineRule="exact"/>
        <w:ind w:right="480"/>
        <w:jc w:val="center"/>
        <w:rPr>
          <w:rFonts w:hint="eastAsia" w:ascii="宋体" w:hAnsi="宋体"/>
          <w:b/>
          <w:bCs/>
          <w:color w:val="auto"/>
          <w:sz w:val="24"/>
          <w:szCs w:val="24"/>
        </w:rPr>
      </w:pPr>
      <w:r>
        <w:rPr>
          <w:rFonts w:hint="eastAsia" w:ascii="宋体" w:hAnsi="宋体"/>
          <w:b/>
          <w:bCs/>
          <w:color w:val="auto"/>
          <w:sz w:val="24"/>
          <w:szCs w:val="24"/>
        </w:rPr>
        <w:t xml:space="preserve">                              供应商签章：</w:t>
      </w:r>
    </w:p>
    <w:p w14:paraId="6793D48C">
      <w:pPr>
        <w:spacing w:line="500" w:lineRule="exact"/>
        <w:ind w:firstLine="4337" w:firstLineChars="1800"/>
        <w:jc w:val="center"/>
        <w:rPr>
          <w:rFonts w:hint="eastAsia" w:ascii="宋体" w:hAnsi="宋体"/>
          <w:b/>
          <w:bCs/>
          <w:color w:val="auto"/>
          <w:sz w:val="24"/>
          <w:szCs w:val="24"/>
        </w:rPr>
      </w:pPr>
      <w:r>
        <w:rPr>
          <w:rFonts w:hint="eastAsia" w:ascii="宋体" w:hAnsi="宋体"/>
          <w:b/>
          <w:bCs/>
          <w:color w:val="auto"/>
          <w:sz w:val="24"/>
          <w:szCs w:val="24"/>
        </w:rPr>
        <w:t>日    期：</w:t>
      </w:r>
      <w:r>
        <w:rPr>
          <w:rFonts w:hint="eastAsia" w:ascii="宋体" w:hAnsi="宋体"/>
          <w:b/>
          <w:bCs/>
          <w:color w:val="auto"/>
          <w:sz w:val="24"/>
          <w:szCs w:val="24"/>
          <w:u w:val="single"/>
        </w:rPr>
        <w:t xml:space="preserve">      </w:t>
      </w:r>
      <w:r>
        <w:rPr>
          <w:rFonts w:hint="eastAsia" w:ascii="宋体" w:hAnsi="宋体"/>
          <w:b/>
          <w:bCs/>
          <w:color w:val="auto"/>
          <w:sz w:val="24"/>
          <w:szCs w:val="24"/>
        </w:rPr>
        <w:t>年</w:t>
      </w:r>
      <w:r>
        <w:rPr>
          <w:rFonts w:hint="eastAsia" w:ascii="宋体" w:hAnsi="宋体"/>
          <w:b/>
          <w:bCs/>
          <w:color w:val="auto"/>
          <w:sz w:val="24"/>
          <w:szCs w:val="24"/>
          <w:u w:val="single"/>
        </w:rPr>
        <w:t xml:space="preserve">    </w:t>
      </w:r>
      <w:r>
        <w:rPr>
          <w:rFonts w:hint="eastAsia" w:ascii="宋体" w:hAnsi="宋体"/>
          <w:b/>
          <w:bCs/>
          <w:color w:val="auto"/>
          <w:sz w:val="24"/>
          <w:szCs w:val="24"/>
        </w:rPr>
        <w:t>月</w:t>
      </w:r>
      <w:r>
        <w:rPr>
          <w:rFonts w:hint="eastAsia" w:ascii="宋体" w:hAnsi="宋体"/>
          <w:b/>
          <w:bCs/>
          <w:color w:val="auto"/>
          <w:sz w:val="24"/>
          <w:szCs w:val="24"/>
          <w:u w:val="single"/>
        </w:rPr>
        <w:t xml:space="preserve">    </w:t>
      </w:r>
      <w:r>
        <w:rPr>
          <w:rFonts w:hint="eastAsia" w:ascii="宋体" w:hAnsi="宋体"/>
          <w:b/>
          <w:bCs/>
          <w:color w:val="auto"/>
          <w:sz w:val="24"/>
          <w:szCs w:val="24"/>
        </w:rPr>
        <w:t>日</w:t>
      </w:r>
    </w:p>
    <w:p w14:paraId="2D4DFA0B">
      <w:pPr>
        <w:pStyle w:val="4"/>
        <w:spacing w:before="0" w:after="0" w:line="500" w:lineRule="exact"/>
        <w:rPr>
          <w:color w:val="auto"/>
          <w:sz w:val="24"/>
          <w:szCs w:val="24"/>
        </w:rPr>
      </w:pPr>
      <w:r>
        <w:rPr>
          <w:rFonts w:hint="eastAsia"/>
          <w:color w:val="auto"/>
          <w:sz w:val="24"/>
          <w:szCs w:val="24"/>
        </w:rPr>
        <w:br w:type="page"/>
      </w:r>
    </w:p>
    <w:p w14:paraId="237E4327">
      <w:pPr>
        <w:pStyle w:val="3"/>
        <w:spacing w:before="0" w:after="0" w:line="500" w:lineRule="exact"/>
        <w:rPr>
          <w:rFonts w:hint="eastAsia" w:ascii="宋体" w:hAnsi="宋体" w:eastAsia="宋体" w:cs="宋体"/>
          <w:color w:val="auto"/>
          <w:sz w:val="24"/>
          <w:szCs w:val="24"/>
        </w:rPr>
      </w:pPr>
      <w:bookmarkStart w:id="116" w:name="_Toc19848"/>
      <w:r>
        <w:rPr>
          <w:rFonts w:hint="eastAsia" w:ascii="宋体" w:hAnsi="宋体" w:eastAsia="宋体" w:cs="宋体"/>
          <w:color w:val="auto"/>
          <w:sz w:val="24"/>
          <w:szCs w:val="24"/>
        </w:rPr>
        <w:t>附件</w:t>
      </w:r>
      <w:bookmarkEnd w:id="115"/>
      <w:r>
        <w:rPr>
          <w:rFonts w:hint="eastAsia" w:ascii="宋体" w:hAnsi="宋体" w:eastAsia="宋体" w:cs="宋体"/>
          <w:color w:val="auto"/>
          <w:sz w:val="24"/>
          <w:szCs w:val="24"/>
        </w:rPr>
        <w:t>七</w:t>
      </w:r>
      <w:bookmarkEnd w:id="116"/>
    </w:p>
    <w:p w14:paraId="3DE2E9C3">
      <w:pPr>
        <w:pStyle w:val="3"/>
        <w:spacing w:before="0" w:after="0" w:line="500" w:lineRule="exact"/>
        <w:jc w:val="center"/>
        <w:rPr>
          <w:rFonts w:hint="eastAsia" w:ascii="宋体" w:hAnsi="宋体" w:eastAsia="宋体" w:cs="宋体"/>
          <w:color w:val="auto"/>
          <w:sz w:val="24"/>
          <w:szCs w:val="24"/>
        </w:rPr>
      </w:pPr>
      <w:bookmarkStart w:id="117" w:name="_Toc26531"/>
      <w:bookmarkStart w:id="118" w:name="_Toc18625"/>
      <w:r>
        <w:rPr>
          <w:rFonts w:hint="eastAsia" w:ascii="宋体" w:hAnsi="宋体" w:eastAsia="宋体" w:cs="宋体"/>
          <w:color w:val="auto"/>
          <w:sz w:val="24"/>
          <w:szCs w:val="24"/>
        </w:rPr>
        <w:t>相关服务承诺函</w:t>
      </w:r>
      <w:bookmarkEnd w:id="117"/>
      <w:bookmarkEnd w:id="118"/>
    </w:p>
    <w:p w14:paraId="452EB954">
      <w:pPr>
        <w:spacing w:line="500" w:lineRule="exact"/>
        <w:jc w:val="center"/>
        <w:rPr>
          <w:rFonts w:hint="eastAsia" w:ascii="宋体" w:hAnsi="宋体"/>
          <w:color w:val="auto"/>
          <w:sz w:val="24"/>
          <w:szCs w:val="28"/>
        </w:rPr>
      </w:pPr>
    </w:p>
    <w:p w14:paraId="2C889D0A">
      <w:pPr>
        <w:spacing w:line="500" w:lineRule="exact"/>
        <w:jc w:val="center"/>
        <w:rPr>
          <w:rFonts w:hint="eastAsia" w:ascii="宋体" w:hAnsi="宋体"/>
          <w:color w:val="auto"/>
          <w:sz w:val="24"/>
          <w:szCs w:val="28"/>
        </w:rPr>
      </w:pPr>
      <w:r>
        <w:rPr>
          <w:rFonts w:hint="eastAsia" w:ascii="宋体" w:hAnsi="宋体"/>
          <w:color w:val="auto"/>
          <w:sz w:val="24"/>
          <w:szCs w:val="28"/>
        </w:rPr>
        <w:t>(供应商可自行制作格式)</w:t>
      </w:r>
    </w:p>
    <w:p w14:paraId="0FFD5417">
      <w:pPr>
        <w:spacing w:line="500" w:lineRule="exact"/>
        <w:rPr>
          <w:color w:val="auto"/>
        </w:rPr>
      </w:pPr>
    </w:p>
    <w:p w14:paraId="048FA677">
      <w:pPr>
        <w:spacing w:line="500" w:lineRule="exact"/>
        <w:rPr>
          <w:color w:val="auto"/>
        </w:rPr>
      </w:pPr>
    </w:p>
    <w:p w14:paraId="15F1C7E0">
      <w:pPr>
        <w:spacing w:line="500" w:lineRule="exact"/>
        <w:rPr>
          <w:rStyle w:val="57"/>
          <w:rFonts w:hint="eastAsia" w:ascii="宋体" w:hAnsi="宋体" w:eastAsia="宋体" w:cs="宋体"/>
          <w:color w:val="auto"/>
          <w:sz w:val="24"/>
          <w:szCs w:val="24"/>
          <w:lang w:val="en-US" w:eastAsia="zh-CN"/>
        </w:rPr>
      </w:pPr>
      <w:bookmarkStart w:id="119" w:name="_Toc3177"/>
    </w:p>
    <w:bookmarkEnd w:id="119"/>
    <w:p w14:paraId="778D8907">
      <w:pPr>
        <w:spacing w:line="500" w:lineRule="exact"/>
        <w:rPr>
          <w:rFonts w:hint="eastAsia" w:ascii="宋体" w:hAnsi="宋体"/>
          <w:b/>
          <w:bCs/>
          <w:color w:val="auto"/>
          <w:sz w:val="24"/>
          <w:szCs w:val="24"/>
        </w:rPr>
      </w:pPr>
      <w:bookmarkStart w:id="120" w:name="_Toc21692"/>
      <w:r>
        <w:rPr>
          <w:rFonts w:hint="eastAsia" w:ascii="宋体" w:hAnsi="宋体" w:cs="宋体"/>
          <w:color w:val="auto"/>
          <w:sz w:val="24"/>
          <w:szCs w:val="24"/>
        </w:rPr>
        <w:t>附件八</w:t>
      </w:r>
      <w:bookmarkEnd w:id="120"/>
    </w:p>
    <w:p w14:paraId="0BCEDBA4">
      <w:pPr>
        <w:spacing w:line="500" w:lineRule="exact"/>
        <w:rPr>
          <w:color w:val="auto"/>
        </w:rPr>
      </w:pPr>
    </w:p>
    <w:p w14:paraId="19CCCD11">
      <w:pPr>
        <w:pStyle w:val="3"/>
        <w:spacing w:before="0" w:after="0" w:line="500" w:lineRule="exact"/>
        <w:jc w:val="center"/>
        <w:rPr>
          <w:rFonts w:hint="eastAsia" w:ascii="宋体" w:hAnsi="宋体" w:eastAsia="宋体" w:cs="宋体"/>
          <w:b w:val="0"/>
          <w:bCs/>
          <w:color w:val="auto"/>
          <w:sz w:val="24"/>
          <w:szCs w:val="24"/>
        </w:rPr>
      </w:pPr>
      <w:bookmarkStart w:id="121" w:name="_Toc28453"/>
      <w:bookmarkStart w:id="122" w:name="_Toc28850"/>
      <w:r>
        <w:rPr>
          <w:rFonts w:hint="eastAsia" w:ascii="宋体" w:hAnsi="宋体" w:eastAsia="宋体" w:cs="宋体"/>
          <w:b w:val="0"/>
          <w:bCs/>
          <w:color w:val="auto"/>
          <w:sz w:val="24"/>
          <w:szCs w:val="24"/>
        </w:rPr>
        <w:t>谈判文件要求和供应商认为需要提供的其它说明和资料</w:t>
      </w:r>
      <w:bookmarkEnd w:id="121"/>
      <w:bookmarkEnd w:id="122"/>
    </w:p>
    <w:p w14:paraId="60E3B846">
      <w:pPr>
        <w:spacing w:line="500" w:lineRule="exact"/>
        <w:jc w:val="left"/>
        <w:rPr>
          <w:rFonts w:hint="eastAsia" w:ascii="宋体" w:hAnsi="宋体" w:cs="宋体"/>
          <w:b/>
          <w:color w:val="auto"/>
          <w:sz w:val="36"/>
          <w:szCs w:val="36"/>
        </w:rPr>
      </w:pPr>
      <w:r>
        <w:rPr>
          <w:rFonts w:hint="eastAsia" w:ascii="宋体" w:hAnsi="宋体" w:cs="宋体"/>
          <w:bCs/>
          <w:color w:val="auto"/>
          <w:sz w:val="24"/>
          <w:szCs w:val="24"/>
        </w:rPr>
        <w:br w:type="page"/>
      </w:r>
      <w:bookmarkStart w:id="123" w:name="_Toc484452031"/>
      <w:r>
        <w:rPr>
          <w:rFonts w:hint="eastAsia" w:ascii="宋体" w:hAnsi="宋体" w:cs="宋体"/>
          <w:b/>
          <w:color w:val="auto"/>
          <w:sz w:val="36"/>
          <w:szCs w:val="36"/>
        </w:rPr>
        <w:t>手持件</w:t>
      </w:r>
    </w:p>
    <w:p w14:paraId="1B2150FD">
      <w:pPr>
        <w:spacing w:line="500" w:lineRule="exact"/>
        <w:jc w:val="center"/>
        <w:rPr>
          <w:rFonts w:hint="eastAsia" w:ascii="宋体" w:hAnsi="宋体" w:cs="宋体"/>
          <w:b/>
          <w:color w:val="auto"/>
          <w:sz w:val="36"/>
          <w:szCs w:val="36"/>
        </w:rPr>
      </w:pPr>
    </w:p>
    <w:p w14:paraId="682CC18A">
      <w:pPr>
        <w:spacing w:line="500" w:lineRule="exact"/>
        <w:jc w:val="center"/>
        <w:rPr>
          <w:rFonts w:hint="eastAsia" w:ascii="宋体" w:hAnsi="宋体" w:cs="宋体"/>
          <w:b/>
          <w:color w:val="auto"/>
          <w:sz w:val="36"/>
          <w:szCs w:val="36"/>
        </w:rPr>
      </w:pPr>
      <w:r>
        <w:rPr>
          <w:rFonts w:hint="eastAsia" w:ascii="宋体" w:hAnsi="宋体" w:cs="宋体"/>
          <w:b/>
          <w:color w:val="auto"/>
          <w:sz w:val="36"/>
          <w:szCs w:val="36"/>
        </w:rPr>
        <w:t>最终报价/第</w:t>
      </w:r>
      <w:r>
        <w:rPr>
          <w:rFonts w:hint="eastAsia" w:ascii="宋体" w:hAnsi="宋体" w:cs="宋体"/>
          <w:b/>
          <w:color w:val="auto"/>
          <w:sz w:val="36"/>
          <w:szCs w:val="36"/>
          <w:u w:val="single"/>
        </w:rPr>
        <w:t xml:space="preserve">    </w:t>
      </w:r>
      <w:r>
        <w:rPr>
          <w:rFonts w:hint="eastAsia" w:ascii="宋体" w:hAnsi="宋体" w:cs="宋体"/>
          <w:b/>
          <w:color w:val="auto"/>
          <w:sz w:val="36"/>
          <w:szCs w:val="36"/>
        </w:rPr>
        <w:t>轮报价表</w:t>
      </w:r>
      <w:bookmarkEnd w:id="123"/>
    </w:p>
    <w:p w14:paraId="1809BDDA">
      <w:pPr>
        <w:spacing w:line="500" w:lineRule="exact"/>
        <w:rPr>
          <w:rFonts w:hint="eastAsia" w:ascii="宋体" w:hAnsi="宋体"/>
          <w:color w:val="auto"/>
          <w:sz w:val="24"/>
        </w:rPr>
      </w:pPr>
    </w:p>
    <w:p w14:paraId="48C50B31">
      <w:pPr>
        <w:spacing w:line="500" w:lineRule="exact"/>
        <w:rPr>
          <w:rFonts w:hint="eastAsia" w:ascii="宋体" w:hAnsi="宋体"/>
          <w:color w:val="auto"/>
          <w:sz w:val="28"/>
          <w:szCs w:val="28"/>
        </w:rPr>
      </w:pPr>
      <w:r>
        <w:rPr>
          <w:rFonts w:hint="eastAsia" w:ascii="宋体" w:hAnsi="宋体"/>
          <w:color w:val="auto"/>
          <w:sz w:val="28"/>
          <w:szCs w:val="28"/>
        </w:rPr>
        <w:t>致：</w:t>
      </w:r>
      <w:r>
        <w:rPr>
          <w:rFonts w:hint="eastAsia" w:ascii="宋体" w:hAnsi="宋体"/>
          <w:color w:val="auto"/>
          <w:sz w:val="28"/>
          <w:szCs w:val="28"/>
          <w:u w:val="single"/>
        </w:rPr>
        <w:t xml:space="preserve">                 </w:t>
      </w:r>
      <w:r>
        <w:rPr>
          <w:rFonts w:hint="eastAsia" w:ascii="宋体" w:hAnsi="宋体"/>
          <w:color w:val="auto"/>
          <w:sz w:val="28"/>
          <w:szCs w:val="28"/>
        </w:rPr>
        <w:t>(招标人)</w:t>
      </w:r>
    </w:p>
    <w:p w14:paraId="4A4B3D14">
      <w:pPr>
        <w:numPr>
          <w:ilvl w:val="0"/>
          <w:numId w:val="4"/>
        </w:numPr>
        <w:wordWrap w:val="0"/>
        <w:spacing w:line="500" w:lineRule="exact"/>
        <w:rPr>
          <w:rFonts w:hint="eastAsia" w:ascii="宋体" w:hAnsi="宋体"/>
          <w:color w:val="auto"/>
          <w:sz w:val="28"/>
          <w:szCs w:val="28"/>
        </w:rPr>
      </w:pPr>
      <w:r>
        <w:rPr>
          <w:rFonts w:hint="eastAsia" w:ascii="宋体" w:hAnsi="宋体"/>
          <w:color w:val="auto"/>
          <w:sz w:val="28"/>
          <w:szCs w:val="28"/>
        </w:rPr>
        <w:t>根据你方招标（发包）项目编号为</w:t>
      </w:r>
      <w:r>
        <w:rPr>
          <w:rFonts w:hint="eastAsia" w:ascii="宋体" w:hAnsi="宋体"/>
          <w:color w:val="auto"/>
          <w:sz w:val="28"/>
          <w:szCs w:val="28"/>
          <w:u w:val="single"/>
        </w:rPr>
        <w:t xml:space="preserve">  {项目编号}  </w:t>
      </w:r>
      <w:r>
        <w:rPr>
          <w:rFonts w:hint="eastAsia" w:ascii="宋体" w:hAnsi="宋体"/>
          <w:color w:val="auto"/>
          <w:sz w:val="28"/>
          <w:szCs w:val="28"/>
        </w:rPr>
        <w:t>的</w:t>
      </w:r>
      <w:r>
        <w:rPr>
          <w:rFonts w:hint="eastAsia" w:ascii="宋体" w:hAnsi="宋体"/>
          <w:color w:val="auto"/>
          <w:sz w:val="28"/>
          <w:szCs w:val="28"/>
          <w:u w:val="single"/>
        </w:rPr>
        <w:t xml:space="preserve">  {项目名称}  </w:t>
      </w:r>
      <w:r>
        <w:rPr>
          <w:rFonts w:hint="eastAsia" w:ascii="宋体" w:hAnsi="宋体"/>
          <w:color w:val="auto"/>
          <w:sz w:val="28"/>
          <w:szCs w:val="28"/>
        </w:rPr>
        <w:t>谈判文件，我方愿在第一次谈判（响应文件）报价的基础上再次让利，让利后报价为人民币（大写）：</w:t>
      </w:r>
      <w:r>
        <w:rPr>
          <w:rFonts w:hint="eastAsia" w:ascii="宋体" w:hAnsi="宋体"/>
          <w:color w:val="auto"/>
          <w:sz w:val="28"/>
          <w:szCs w:val="28"/>
          <w:u w:val="single"/>
        </w:rPr>
        <w:t xml:space="preserve">                   </w:t>
      </w:r>
      <w:r>
        <w:rPr>
          <w:rFonts w:hint="eastAsia" w:ascii="宋体" w:hAnsi="宋体"/>
          <w:color w:val="auto"/>
          <w:sz w:val="28"/>
          <w:szCs w:val="28"/>
        </w:rPr>
        <w:t>（小写</w:t>
      </w:r>
      <w:r>
        <w:rPr>
          <w:rFonts w:hint="eastAsia" w:ascii="宋体" w:hAnsi="宋体"/>
          <w:color w:val="auto"/>
          <w:sz w:val="28"/>
          <w:szCs w:val="28"/>
          <w:u w:val="single"/>
        </w:rPr>
        <w:t>　　　　　　</w:t>
      </w:r>
      <w:r>
        <w:rPr>
          <w:rFonts w:hint="eastAsia" w:ascii="宋体" w:hAnsi="宋体"/>
          <w:color w:val="auto"/>
          <w:sz w:val="28"/>
          <w:szCs w:val="28"/>
        </w:rPr>
        <w:t>元）。</w:t>
      </w:r>
    </w:p>
    <w:p w14:paraId="4372FFC8">
      <w:pPr>
        <w:numPr>
          <w:ilvl w:val="0"/>
          <w:numId w:val="4"/>
        </w:numPr>
        <w:spacing w:line="500" w:lineRule="exact"/>
        <w:rPr>
          <w:rFonts w:hint="eastAsia" w:ascii="宋体" w:hAnsi="宋体"/>
          <w:color w:val="auto"/>
          <w:sz w:val="28"/>
          <w:szCs w:val="28"/>
        </w:rPr>
      </w:pPr>
      <w:r>
        <w:rPr>
          <w:rFonts w:hint="eastAsia" w:ascii="宋体" w:hAnsi="宋体"/>
          <w:color w:val="auto"/>
          <w:sz w:val="28"/>
          <w:szCs w:val="28"/>
        </w:rPr>
        <w:t>其他部分与响应文件内容一致。</w:t>
      </w:r>
    </w:p>
    <w:p w14:paraId="2DCB7B7E">
      <w:pPr>
        <w:pStyle w:val="51"/>
        <w:spacing w:line="500" w:lineRule="exact"/>
        <w:rPr>
          <w:color w:val="auto"/>
        </w:rPr>
      </w:pPr>
    </w:p>
    <w:p w14:paraId="724D5076">
      <w:pPr>
        <w:pStyle w:val="51"/>
        <w:spacing w:line="500" w:lineRule="exact"/>
        <w:rPr>
          <w:color w:val="auto"/>
        </w:rPr>
      </w:pPr>
    </w:p>
    <w:p w14:paraId="1B14A7D8">
      <w:pPr>
        <w:spacing w:line="500" w:lineRule="exact"/>
        <w:rPr>
          <w:color w:val="auto"/>
        </w:rPr>
      </w:pPr>
    </w:p>
    <w:p w14:paraId="0277CF62">
      <w:pPr>
        <w:spacing w:line="500" w:lineRule="exact"/>
        <w:jc w:val="right"/>
        <w:rPr>
          <w:rFonts w:hint="eastAsia" w:ascii="宋体" w:hAnsi="宋体"/>
          <w:color w:val="auto"/>
          <w:sz w:val="28"/>
          <w:szCs w:val="28"/>
        </w:rPr>
      </w:pPr>
      <w:r>
        <w:rPr>
          <w:rFonts w:hint="eastAsia" w:ascii="宋体" w:hAnsi="宋体"/>
          <w:color w:val="auto"/>
          <w:sz w:val="28"/>
          <w:szCs w:val="28"/>
        </w:rPr>
        <w:t>供应商：</w:t>
      </w:r>
      <w:r>
        <w:rPr>
          <w:rFonts w:hint="eastAsia" w:ascii="宋体" w:hAnsi="宋体"/>
          <w:color w:val="auto"/>
          <w:sz w:val="28"/>
          <w:szCs w:val="28"/>
          <w:u w:val="single"/>
        </w:rPr>
        <w:t xml:space="preserve">               （盖章）                </w:t>
      </w:r>
    </w:p>
    <w:p w14:paraId="495B81C6">
      <w:pPr>
        <w:spacing w:line="500" w:lineRule="exact"/>
        <w:jc w:val="right"/>
        <w:rPr>
          <w:rFonts w:hint="eastAsia" w:ascii="宋体" w:hAnsi="宋体"/>
          <w:color w:val="auto"/>
          <w:sz w:val="28"/>
          <w:szCs w:val="28"/>
        </w:rPr>
      </w:pPr>
      <w:r>
        <w:rPr>
          <w:rFonts w:hint="eastAsia" w:ascii="宋体" w:hAnsi="宋体"/>
          <w:color w:val="auto"/>
          <w:sz w:val="28"/>
          <w:szCs w:val="28"/>
        </w:rPr>
        <w:t>法定代表人或授权委托人：</w:t>
      </w:r>
      <w:r>
        <w:rPr>
          <w:rFonts w:hint="eastAsia" w:ascii="宋体" w:hAnsi="宋体"/>
          <w:color w:val="auto"/>
          <w:sz w:val="28"/>
          <w:szCs w:val="28"/>
          <w:u w:val="single"/>
        </w:rPr>
        <w:t xml:space="preserve">    （签字或盖章）         </w:t>
      </w:r>
    </w:p>
    <w:p w14:paraId="568E51FC">
      <w:pPr>
        <w:spacing w:line="500" w:lineRule="exact"/>
        <w:jc w:val="right"/>
        <w:rPr>
          <w:rFonts w:hint="eastAsia" w:ascii="宋体" w:hAnsi="宋体"/>
          <w:color w:val="auto"/>
          <w:sz w:val="28"/>
          <w:szCs w:val="28"/>
        </w:rPr>
      </w:pPr>
      <w:r>
        <w:rPr>
          <w:rFonts w:hint="eastAsia" w:ascii="宋体" w:hAnsi="宋体"/>
          <w:color w:val="auto"/>
          <w:sz w:val="28"/>
          <w:szCs w:val="28"/>
        </w:rPr>
        <w:t xml:space="preserve">      日   期：</w:t>
      </w:r>
      <w:r>
        <w:rPr>
          <w:rFonts w:hint="eastAsia" w:ascii="宋体" w:hAnsi="宋体"/>
          <w:color w:val="auto"/>
          <w:sz w:val="28"/>
          <w:szCs w:val="28"/>
          <w:u w:val="single"/>
        </w:rPr>
        <w:t xml:space="preserve">     </w:t>
      </w:r>
      <w:r>
        <w:rPr>
          <w:rFonts w:hint="eastAsia" w:ascii="宋体" w:hAnsi="宋体"/>
          <w:color w:val="auto"/>
          <w:sz w:val="28"/>
          <w:szCs w:val="28"/>
        </w:rPr>
        <w:t>年</w:t>
      </w:r>
      <w:r>
        <w:rPr>
          <w:rFonts w:hint="eastAsia" w:ascii="宋体" w:hAnsi="宋体"/>
          <w:color w:val="auto"/>
          <w:sz w:val="28"/>
          <w:szCs w:val="28"/>
          <w:u w:val="single"/>
        </w:rPr>
        <w:t xml:space="preserve">    </w:t>
      </w:r>
      <w:r>
        <w:rPr>
          <w:rFonts w:hint="eastAsia" w:ascii="宋体" w:hAnsi="宋体"/>
          <w:color w:val="auto"/>
          <w:sz w:val="28"/>
          <w:szCs w:val="28"/>
        </w:rPr>
        <w:t>月</w:t>
      </w:r>
      <w:r>
        <w:rPr>
          <w:rFonts w:hint="eastAsia" w:ascii="宋体" w:hAnsi="宋体"/>
          <w:color w:val="auto"/>
          <w:sz w:val="28"/>
          <w:szCs w:val="28"/>
          <w:u w:val="single"/>
        </w:rPr>
        <w:t xml:space="preserve">    </w:t>
      </w:r>
      <w:r>
        <w:rPr>
          <w:rFonts w:hint="eastAsia" w:ascii="宋体" w:hAnsi="宋体"/>
          <w:color w:val="auto"/>
          <w:sz w:val="28"/>
          <w:szCs w:val="28"/>
        </w:rPr>
        <w:t>日</w:t>
      </w:r>
    </w:p>
    <w:p w14:paraId="2CEC2536">
      <w:pPr>
        <w:pStyle w:val="28"/>
        <w:spacing w:line="500" w:lineRule="exact"/>
        <w:rPr>
          <w:color w:val="auto"/>
        </w:rPr>
      </w:pPr>
    </w:p>
    <w:p w14:paraId="7A5C5B56">
      <w:pPr>
        <w:spacing w:line="500" w:lineRule="exact"/>
        <w:rPr>
          <w:rFonts w:hint="eastAsia" w:hAnsi="宋体" w:cs="宋体"/>
          <w:color w:val="auto"/>
          <w:sz w:val="24"/>
          <w:szCs w:val="32"/>
        </w:rPr>
      </w:pPr>
    </w:p>
    <w:sectPr>
      <w:headerReference r:id="rId8" w:type="default"/>
      <w:footerReference r:id="rId10" w:type="default"/>
      <w:headerReference r:id="rId9" w:type="even"/>
      <w:footerReference r:id="rId11" w:type="even"/>
      <w:pgSz w:w="11906" w:h="16838"/>
      <w:pgMar w:top="1440" w:right="1531" w:bottom="1440"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monospace">
    <w:altName w:val="Arial"/>
    <w:panose1 w:val="00000000000000000000"/>
    <w:charset w:val="00"/>
    <w:family w:val="auto"/>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DotumChe">
    <w:altName w:val="Malgun Gothic"/>
    <w:panose1 w:val="00000000000000000000"/>
    <w:charset w:val="81"/>
    <w:family w:val="modern"/>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 w:name="华文中宋">
    <w:panose1 w:val="02010600040101010101"/>
    <w:charset w:val="86"/>
    <w:family w:val="auto"/>
    <w:pitch w:val="default"/>
    <w:sig w:usb0="00000287" w:usb1="080F0000" w:usb2="00000000" w:usb3="00000000" w:csb0="0004009F" w:csb1="DFD70000"/>
  </w:font>
  <w:font w:name="Wingdings 2">
    <w:panose1 w:val="05020102010507070707"/>
    <w:charset w:val="02"/>
    <w:family w:val="roman"/>
    <w:pitch w:val="default"/>
    <w:sig w:usb0="00000000" w:usb1="00000000" w:usb2="00000000" w:usb3="00000000" w:csb0="80000000" w:csb1="00000000"/>
  </w:font>
  <w:font w:name="_x000B__x000C_">
    <w:altName w:val="Times New Roman"/>
    <w:panose1 w:val="00000000000000000000"/>
    <w:charset w:val="00"/>
    <w:family w:val="auto"/>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ED1A59">
    <w:pPr>
      <w:pStyle w:val="20"/>
    </w:pPr>
  </w:p>
  <w:p w14:paraId="1B18A685">
    <w:pPr>
      <w:spacing w:line="220" w:lineRule="auto"/>
      <w:ind w:left="3323"/>
      <w:rPr>
        <w:rFonts w:hint="eastAsia" w:ascii="宋体" w:hAnsi="宋体" w:cs="宋体"/>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AE5B15">
    <w:pPr>
      <w:pStyle w:val="2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04F3BA">
                          <w:pPr>
                            <w:pStyle w:val="20"/>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6104F3BA">
                    <w:pPr>
                      <w:pStyle w:val="20"/>
                    </w:pPr>
                    <w:r>
                      <w:fldChar w:fldCharType="begin"/>
                    </w:r>
                    <w:r>
                      <w:instrText xml:space="preserve"> PAGE  \* MERGEFORMAT </w:instrText>
                    </w:r>
                    <w:r>
                      <w:fldChar w:fldCharType="separate"/>
                    </w:r>
                    <w:r>
                      <w:t>2</w:t>
                    </w:r>
                    <w:r>
                      <w:fldChar w:fldCharType="end"/>
                    </w:r>
                  </w:p>
                </w:txbxContent>
              </v:textbox>
            </v:shape>
          </w:pict>
        </mc:Fallback>
      </mc:AlternateContent>
    </w:r>
  </w:p>
  <w:p w14:paraId="15E8F239">
    <w:pPr>
      <w:spacing w:line="220" w:lineRule="auto"/>
      <w:ind w:left="3323"/>
      <w:rPr>
        <w:rFonts w:hint="eastAsia" w:ascii="宋体" w:hAnsi="宋体" w:cs="宋体"/>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559050">
    <w:pPr>
      <w:pStyle w:val="2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54B91F5">
                          <w:pPr>
                            <w:pStyle w:val="20"/>
                          </w:pPr>
                          <w:r>
                            <w:fldChar w:fldCharType="begin"/>
                          </w:r>
                          <w:r>
                            <w:instrText xml:space="preserve"> PAGE  \* MERGEFORMAT </w:instrText>
                          </w:r>
                          <w:r>
                            <w:fldChar w:fldCharType="separate"/>
                          </w:r>
                          <w:r>
                            <w:t>4</w:t>
                          </w:r>
                          <w:r>
                            <w:fldChar w:fldCharType="end"/>
                          </w:r>
                        </w:p>
                      </w:txbxContent>
                    </wps:txbx>
                    <wps:bodyPr wrap="none" lIns="0" tIns="0" rIns="0" bIns="0">
                      <a:spAutoFit/>
                    </wps:bodyPr>
                  </wps:wsp>
                </a:graphicData>
              </a:graphic>
            </wp:anchor>
          </w:drawing>
        </mc:Choice>
        <mc:Fallback>
          <w:pict>
            <v:shape id="文本框 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UR0j8QBAACQAwAADgAAAGRycy9lMm9Eb2MueG1srVPBbtswDL0P6D8I&#10;ujd2cigCI07RIugwoOgGdPsARZZiAZIoiErs/MD2Bzvtsvu+K98xynbSrbv0sItMkdQj3yO9uu2d&#10;ZQcV0YCv+XxWcqa8hMb4Xc2/fH64XnKGSfhGWPCq5keF/HZ99W7VhUotoAXbqMgIxGPVhZq3KYWq&#10;KFC2ygmcQVCeghqiE4mucVc0UXSE7myxKMubooPYhAhSIZJ3Mwb5hBjfAghaG6k2IPdO+TSiRmVF&#10;IkrYmoB8PXSrtZLpo9aoErM1J6ZpOKkI2dt8FuuVqHZRhNbIqQXxlhZecXLCeCp6gdqIJNg+mn+g&#10;nJEREHSaSXDFSGRQhFjMy1faPLciqIELSY3hIjr+P1j5dPgUmWloEzjzwtHAT9+/nX78Ov38yubl&#10;4iYr1AWsKPE5UGrq76HP2ZMfyZmJ9zq6/CVKjOKk7/Gir+oTk/nRcrFclhSSFDtfCKd4eR4ipvcK&#10;HMtGzSMNcNBVHB4xjannlFzNw4Oxlvyisv4vB2FmT5F7H3vMVuq3/dT4Fpoj8elo9jX3tOqc2Q+e&#10;pM1rcjbi2dhORq6B4W6fqPDQT0YdoaZiNKiB0bRUeRP+vA9ZLz/S+j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OqXm5zwAAAAUBAAAPAAAAAAAAAAEAIAAAACIAAABkcnMvZG93bnJldi54bWxQSwEC&#10;FAAUAAAACACHTuJAJUR0j8QBAACQAwAADgAAAAAAAAABACAAAAAeAQAAZHJzL2Uyb0RvYy54bWxQ&#10;SwUGAAAAAAYABgBZAQAAVAUAAAAA&#10;">
              <v:fill on="f" focussize="0,0"/>
              <v:stroke on="f"/>
              <v:imagedata o:title=""/>
              <o:lock v:ext="edit" aspectratio="f"/>
              <v:textbox inset="0mm,0mm,0mm,0mm" style="mso-fit-shape-to-text:t;">
                <w:txbxContent>
                  <w:p w14:paraId="254B91F5">
                    <w:pPr>
                      <w:pStyle w:val="20"/>
                    </w:pPr>
                    <w:r>
                      <w:fldChar w:fldCharType="begin"/>
                    </w:r>
                    <w:r>
                      <w:instrText xml:space="preserve"> PAGE  \* MERGEFORMAT </w:instrText>
                    </w:r>
                    <w:r>
                      <w:fldChar w:fldCharType="separate"/>
                    </w:r>
                    <w:r>
                      <w:t>4</w:t>
                    </w:r>
                    <w:r>
                      <w:fldChar w:fldCharType="end"/>
                    </w:r>
                  </w:p>
                </w:txbxContent>
              </v:textbox>
            </v:shape>
          </w:pict>
        </mc:Fallback>
      </mc:AlternateContent>
    </w:r>
  </w:p>
  <w:p w14:paraId="088E2781">
    <w:pPr>
      <w:spacing w:line="220" w:lineRule="auto"/>
      <w:ind w:left="3323"/>
      <w:rPr>
        <w:rFonts w:hint="eastAsia" w:ascii="宋体" w:hAnsi="宋体" w:cs="宋体"/>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6FBD3C">
    <w:pPr>
      <w:spacing w:line="220" w:lineRule="auto"/>
      <w:ind w:left="3323"/>
      <w:rPr>
        <w:rFonts w:hint="eastAsia" w:ascii="宋体" w:hAnsi="宋体" w:cs="宋体"/>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5A33F2A">
                          <w:pPr>
                            <w:pStyle w:val="20"/>
                          </w:pPr>
                          <w:r>
                            <w:fldChar w:fldCharType="begin"/>
                          </w:r>
                          <w:r>
                            <w:instrText xml:space="preserve"> PAGE  \* MERGEFORMAT </w:instrText>
                          </w:r>
                          <w:r>
                            <w:fldChar w:fldCharType="separate"/>
                          </w:r>
                          <w:r>
                            <w:t>14</w:t>
                          </w:r>
                          <w:r>
                            <w:fldChar w:fldCharType="end"/>
                          </w:r>
                        </w:p>
                      </w:txbxContent>
                    </wps:txbx>
                    <wps:bodyPr wrap="none" lIns="0" tIns="0" rIns="0" bIns="0">
                      <a:spAutoFit/>
                    </wps:bodyPr>
                  </wps:wsp>
                </a:graphicData>
              </a:graphic>
            </wp:anchor>
          </w:drawing>
        </mc:Choice>
        <mc:Fallback>
          <w:pict>
            <v:shape id="文本框 1029"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2zJosQBAACQAwAADgAAAGRycy9lMm9Eb2MueG1srVNLbtswEN0XyB0I&#10;7mPKWhSuYDlIYKQIELQF0h6ApiiLAH/g0JZ8gfYGXXXTfc/lc3RISU6bbrLohhrODN/MezNa3wxG&#10;k6MMoJyt6XJRUCKtcI2y+5p++Xx/vaIEIrcN187Kmp4k0JvN1Zt17ytZus7pRgaCIBaq3te0i9FX&#10;jIHopOGwcF5aDLYuGB7xGvasCbxHdKNZWRRvWe9C44MTEgC92zFIJ8TwGkDXtkrIrRMHI20cUYPU&#10;PCIl6JQHusndtq0U8WPbgoxE1xSZxnxiEbR36WSbNa/2gftOiakF/poWXnAyXFkseoHa8sjJIah/&#10;oIwSwYFr40I4w0YiWRFksSxeaPPUcS8zF5Qa/EV0+H+w4sPxUyCqqWlJieUGB37+/u3849f551ey&#10;LMp3SaHeQ4WJTx5T43DnBtyb2Q/oTMSHNpj0RUoE46jv6aKvHCIR6dGqXK0KDAmMzRfEZ8/PfYD4&#10;XjpDklHTgAPMuvLjI8QxdU5J1ay7V1rnIWr7lwMxk4el3scekxWH3TAR2rnmhHx6nH1NLa46JfrB&#10;orRpTWYjzMZuMlIN8LeHiIVzPwl1hJqK4aAyo2mp0ib8ec9Zzz/S5j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OqXm5zwAAAAUBAAAPAAAAAAAAAAEAIAAAACIAAABkcnMvZG93bnJldi54bWxQSwEC&#10;FAAUAAAACACHTuJAs2zJosQBAACQAwAADgAAAAAAAAABACAAAAAeAQAAZHJzL2Uyb0RvYy54bWxQ&#10;SwUGAAAAAAYABgBZAQAAVAUAAAAA&#10;">
              <v:fill on="f" focussize="0,0"/>
              <v:stroke on="f"/>
              <v:imagedata o:title=""/>
              <o:lock v:ext="edit" aspectratio="f"/>
              <v:textbox inset="0mm,0mm,0mm,0mm" style="mso-fit-shape-to-text:t;">
                <w:txbxContent>
                  <w:p w14:paraId="15A33F2A">
                    <w:pPr>
                      <w:pStyle w:val="20"/>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E45256">
    <w:pPr>
      <w:pStyle w:val="20"/>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9BA1535">
                          <w:pPr>
                            <w:pStyle w:val="20"/>
                            <w:rPr>
                              <w:rStyle w:val="39"/>
                            </w:rPr>
                          </w:pPr>
                          <w:r>
                            <w:rPr>
                              <w:rStyle w:val="39"/>
                            </w:rPr>
                            <w:fldChar w:fldCharType="begin"/>
                          </w:r>
                          <w:r>
                            <w:rPr>
                              <w:rStyle w:val="39"/>
                            </w:rPr>
                            <w:instrText xml:space="preserve">PAGE  </w:instrText>
                          </w:r>
                          <w:r>
                            <w:rPr>
                              <w:rStyle w:val="39"/>
                            </w:rPr>
                            <w:fldChar w:fldCharType="separate"/>
                          </w:r>
                          <w:r>
                            <w:rPr>
                              <w:rStyle w:val="39"/>
                            </w:rPr>
                            <w:t>45</w:t>
                          </w:r>
                          <w:r>
                            <w:rPr>
                              <w:rStyle w:val="39"/>
                            </w:rPr>
                            <w:fldChar w:fldCharType="end"/>
                          </w:r>
                        </w:p>
                      </w:txbxContent>
                    </wps:txbx>
                    <wps:bodyPr wrap="none" lIns="0" tIns="0" rIns="0" bIns="0">
                      <a:spAutoFit/>
                    </wps:bodyPr>
                  </wps:wsp>
                </a:graphicData>
              </a:graphic>
            </wp:anchor>
          </w:drawing>
        </mc:Choice>
        <mc:Fallback>
          <w:pict>
            <v:shape id="文本框 1034"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pezsMQBAACQAwAADgAAAGRycy9lMm9Eb2MueG1srVPNjtMwEL4j8Q6W&#10;79RpF6EqaroCVYuQECAtPIDr2I0l/8njNukLwBtw4sKd5+pzMHaSLiyXPXBxxjPjb+b7ZrK5Hawh&#10;JxlBe9fQ5aKiRDrhW+0ODf3y+e7FmhJI3LXceCcbepZAb7fPn236UMuV77xpZSQI4qDuQ0O7lELN&#10;GIhOWg4LH6TDoPLR8oTXeGBt5D2iW8NWVfWK9T62IXohAdC7G4N0QoxPAfRKaSF3XhytdGlEjdLw&#10;hJSg0wHotnSrlBTpo1IgEzENRaapnFgE7X0+2XbD60PkodNiaoE/pYVHnCzXDoteoXY8cXKM+h8o&#10;q0X04FVaCG/ZSKQogiyW1SNt7jseZOGCUkO4ig7/D1Z8OH2KRLcNvaHEcYsDv3z/dvnx6/LzK1lW&#10;Ny+zQn2AGhPvA6am4Y0fcG9mP6AzEx9UtPmLlAjGUd/zVV85JCLyo/Vqva4wJDA2XxCfPTwPEdJb&#10;6S3JRkMjDrDoyk/vIY2pc0qu5vydNqYM0bi/HIiZPSz3PvaYrTTsh4nQ3rdn5NPj7BvqcNUpMe8c&#10;SpvXZDbibOwnI9eA8PqYsHDpJ6OOUFMxHFRhNC1V3oQ/7yXr4Ufa/gZ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OqXm5zwAAAAUBAAAPAAAAAAAAAAEAIAAAACIAAABkcnMvZG93bnJldi54bWxQSwEC&#10;FAAUAAAACACHTuJAwpezsMQBAACQAwAADgAAAAAAAAABACAAAAAeAQAAZHJzL2Uyb0RvYy54bWxQ&#10;SwUGAAAAAAYABgBZAQAAVAUAAAAA&#10;">
              <v:fill on="f" focussize="0,0"/>
              <v:stroke on="f"/>
              <v:imagedata o:title=""/>
              <o:lock v:ext="edit" aspectratio="f"/>
              <v:textbox inset="0mm,0mm,0mm,0mm" style="mso-fit-shape-to-text:t;">
                <w:txbxContent>
                  <w:p w14:paraId="49BA1535">
                    <w:pPr>
                      <w:pStyle w:val="20"/>
                      <w:rPr>
                        <w:rStyle w:val="39"/>
                      </w:rPr>
                    </w:pPr>
                    <w:r>
                      <w:rPr>
                        <w:rStyle w:val="39"/>
                      </w:rPr>
                      <w:fldChar w:fldCharType="begin"/>
                    </w:r>
                    <w:r>
                      <w:rPr>
                        <w:rStyle w:val="39"/>
                      </w:rPr>
                      <w:instrText xml:space="preserve">PAGE  </w:instrText>
                    </w:r>
                    <w:r>
                      <w:rPr>
                        <w:rStyle w:val="39"/>
                      </w:rPr>
                      <w:fldChar w:fldCharType="separate"/>
                    </w:r>
                    <w:r>
                      <w:rPr>
                        <w:rStyle w:val="39"/>
                      </w:rPr>
                      <w:t>45</w:t>
                    </w:r>
                    <w:r>
                      <w:rPr>
                        <w:rStyle w:val="39"/>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D23816">
    <w:pPr>
      <w:pStyle w:val="20"/>
      <w:framePr w:wrap="around" w:vAnchor="text" w:hAnchor="margin" w:xAlign="center" w:y="1"/>
      <w:rPr>
        <w:rStyle w:val="39"/>
      </w:rPr>
    </w:pPr>
    <w:r>
      <w:rPr>
        <w:rStyle w:val="39"/>
      </w:rPr>
      <w:fldChar w:fldCharType="begin"/>
    </w:r>
    <w:r>
      <w:rPr>
        <w:rStyle w:val="39"/>
      </w:rPr>
      <w:instrText xml:space="preserve">PAGE  </w:instrText>
    </w:r>
    <w:r>
      <w:rPr>
        <w:rStyle w:val="39"/>
      </w:rPr>
      <w:fldChar w:fldCharType="end"/>
    </w:r>
  </w:p>
  <w:p w14:paraId="3FBE9642">
    <w:pPr>
      <w:pStyle w:val="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B5F25E"/>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447FAE">
    <w:pPr>
      <w:pStyle w:val="21"/>
      <w:pBdr>
        <w:bottom w:val="single" w:color="auto" w:sz="6" w:space="0"/>
      </w:pBdr>
      <w:tabs>
        <w:tab w:val="left" w:pos="8460"/>
        <w:tab w:val="left" w:pos="9180"/>
        <w:tab w:val="clear" w:pos="4153"/>
        <w:tab w:val="clear" w:pos="8306"/>
      </w:tabs>
      <w:ind w:right="360"/>
    </w:pPr>
    <w:r>
      <w:rPr>
        <w:rFonts w:hint="eastAsia"/>
      </w:rPr>
      <w:t>六安市政府采购竞争性谈判文件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F98631">
    <w:pPr>
      <w:pStyle w:val="21"/>
      <w:framePr w:wrap="around" w:vAnchor="text" w:hAnchor="margin" w:xAlign="right" w:y="1"/>
      <w:rPr>
        <w:rStyle w:val="39"/>
      </w:rPr>
    </w:pPr>
    <w:r>
      <w:rPr>
        <w:rStyle w:val="39"/>
      </w:rPr>
      <w:fldChar w:fldCharType="begin"/>
    </w:r>
    <w:r>
      <w:rPr>
        <w:rStyle w:val="39"/>
      </w:rPr>
      <w:instrText xml:space="preserve">PAGE  </w:instrText>
    </w:r>
    <w:r>
      <w:rPr>
        <w:rStyle w:val="39"/>
      </w:rPr>
      <w:fldChar w:fldCharType="end"/>
    </w:r>
  </w:p>
  <w:p w14:paraId="369DCE7B">
    <w:pPr>
      <w:pStyle w:val="21"/>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5A4AFC2"/>
    <w:multiLevelType w:val="singleLevel"/>
    <w:tmpl w:val="E5A4AFC2"/>
    <w:lvl w:ilvl="0" w:tentative="0">
      <w:start w:val="3"/>
      <w:numFmt w:val="chineseCounting"/>
      <w:suff w:val="nothing"/>
      <w:lvlText w:val="%1、"/>
      <w:lvlJc w:val="left"/>
      <w:rPr>
        <w:rFonts w:hint="eastAsia"/>
      </w:rPr>
    </w:lvl>
  </w:abstractNum>
  <w:abstractNum w:abstractNumId="1">
    <w:nsid w:val="00000005"/>
    <w:multiLevelType w:val="multilevel"/>
    <w:tmpl w:val="00000005"/>
    <w:lvl w:ilvl="0" w:tentative="0">
      <w:start w:val="1"/>
      <w:numFmt w:val="decimal"/>
      <w:pStyle w:val="64"/>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
    <w:nsid w:val="1F4B914E"/>
    <w:multiLevelType w:val="singleLevel"/>
    <w:tmpl w:val="1F4B914E"/>
    <w:lvl w:ilvl="0" w:tentative="0">
      <w:start w:val="1"/>
      <w:numFmt w:val="decimal"/>
      <w:suff w:val="nothing"/>
      <w:lvlText w:val="%1、"/>
      <w:lvlJc w:val="left"/>
    </w:lvl>
  </w:abstractNum>
  <w:abstractNum w:abstractNumId="3">
    <w:nsid w:val="7740CD31"/>
    <w:multiLevelType w:val="singleLevel"/>
    <w:tmpl w:val="7740CD31"/>
    <w:lvl w:ilvl="0" w:tentative="0">
      <w:start w:val="2"/>
      <w:numFmt w:val="decimal"/>
      <w:suff w:val="nothing"/>
      <w:lvlText w:val="%1、"/>
      <w:lvlJc w:val="left"/>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g2ZWQ4ZTk5NTgzNjU3NTc1ZTdjMmM0YjBlMGRmODAifQ=="/>
    <w:docVar w:name="KSO_WPS_MARK_KEY" w:val="dd91ee6f-e42d-49a3-8d17-463fe6b9af89"/>
  </w:docVars>
  <w:rsids>
    <w:rsidRoot w:val="00172A27"/>
    <w:rsid w:val="00004421"/>
    <w:rsid w:val="000145D1"/>
    <w:rsid w:val="00015C71"/>
    <w:rsid w:val="00017F4E"/>
    <w:rsid w:val="00042454"/>
    <w:rsid w:val="00047B18"/>
    <w:rsid w:val="000512E3"/>
    <w:rsid w:val="00055355"/>
    <w:rsid w:val="00057B34"/>
    <w:rsid w:val="00066BCF"/>
    <w:rsid w:val="00083A3D"/>
    <w:rsid w:val="00085013"/>
    <w:rsid w:val="0008734A"/>
    <w:rsid w:val="00091912"/>
    <w:rsid w:val="00092365"/>
    <w:rsid w:val="00095459"/>
    <w:rsid w:val="000A3D75"/>
    <w:rsid w:val="000A6C92"/>
    <w:rsid w:val="000D5884"/>
    <w:rsid w:val="000E103D"/>
    <w:rsid w:val="0010048A"/>
    <w:rsid w:val="00111E06"/>
    <w:rsid w:val="00122307"/>
    <w:rsid w:val="001252D5"/>
    <w:rsid w:val="001260B2"/>
    <w:rsid w:val="00135355"/>
    <w:rsid w:val="00143438"/>
    <w:rsid w:val="00146D70"/>
    <w:rsid w:val="00156254"/>
    <w:rsid w:val="001723C8"/>
    <w:rsid w:val="001A3254"/>
    <w:rsid w:val="001B57E1"/>
    <w:rsid w:val="001C03F7"/>
    <w:rsid w:val="001D0C74"/>
    <w:rsid w:val="0021447E"/>
    <w:rsid w:val="002175D2"/>
    <w:rsid w:val="00222133"/>
    <w:rsid w:val="00230806"/>
    <w:rsid w:val="00232B23"/>
    <w:rsid w:val="00237471"/>
    <w:rsid w:val="002620EC"/>
    <w:rsid w:val="002656AE"/>
    <w:rsid w:val="00272CC9"/>
    <w:rsid w:val="00275023"/>
    <w:rsid w:val="00287E13"/>
    <w:rsid w:val="00290239"/>
    <w:rsid w:val="00295D2C"/>
    <w:rsid w:val="002A5B98"/>
    <w:rsid w:val="002C3E11"/>
    <w:rsid w:val="002C5B38"/>
    <w:rsid w:val="002D508E"/>
    <w:rsid w:val="002D677B"/>
    <w:rsid w:val="002F334D"/>
    <w:rsid w:val="002F39AD"/>
    <w:rsid w:val="002F5374"/>
    <w:rsid w:val="002F5CAB"/>
    <w:rsid w:val="003342EF"/>
    <w:rsid w:val="00341CB0"/>
    <w:rsid w:val="003452C5"/>
    <w:rsid w:val="003540FC"/>
    <w:rsid w:val="003808D6"/>
    <w:rsid w:val="0039588E"/>
    <w:rsid w:val="003A03AB"/>
    <w:rsid w:val="003A6740"/>
    <w:rsid w:val="003B2EDC"/>
    <w:rsid w:val="003B7B6B"/>
    <w:rsid w:val="003C2E20"/>
    <w:rsid w:val="003E0B3C"/>
    <w:rsid w:val="003E7C3B"/>
    <w:rsid w:val="00424DA5"/>
    <w:rsid w:val="0042639B"/>
    <w:rsid w:val="00436DA5"/>
    <w:rsid w:val="0044129B"/>
    <w:rsid w:val="004413B4"/>
    <w:rsid w:val="00453F7D"/>
    <w:rsid w:val="00467683"/>
    <w:rsid w:val="00480533"/>
    <w:rsid w:val="004A1C66"/>
    <w:rsid w:val="004B422C"/>
    <w:rsid w:val="004B47C4"/>
    <w:rsid w:val="004C64FF"/>
    <w:rsid w:val="004D417F"/>
    <w:rsid w:val="004D5F5D"/>
    <w:rsid w:val="00524A87"/>
    <w:rsid w:val="00533AAE"/>
    <w:rsid w:val="005376B2"/>
    <w:rsid w:val="00554448"/>
    <w:rsid w:val="00554CE3"/>
    <w:rsid w:val="0059071F"/>
    <w:rsid w:val="005E56CC"/>
    <w:rsid w:val="00631A78"/>
    <w:rsid w:val="00654D2C"/>
    <w:rsid w:val="00661562"/>
    <w:rsid w:val="00667DEC"/>
    <w:rsid w:val="006758D4"/>
    <w:rsid w:val="00692C44"/>
    <w:rsid w:val="006A47DE"/>
    <w:rsid w:val="006B21E7"/>
    <w:rsid w:val="006C6C46"/>
    <w:rsid w:val="006D3DB9"/>
    <w:rsid w:val="006D3E10"/>
    <w:rsid w:val="006F01D1"/>
    <w:rsid w:val="006F15F4"/>
    <w:rsid w:val="006F1A5A"/>
    <w:rsid w:val="006F3D3E"/>
    <w:rsid w:val="00703A7D"/>
    <w:rsid w:val="00723EFB"/>
    <w:rsid w:val="00724FFC"/>
    <w:rsid w:val="00730E77"/>
    <w:rsid w:val="00755A28"/>
    <w:rsid w:val="0076570F"/>
    <w:rsid w:val="00766A44"/>
    <w:rsid w:val="007679E5"/>
    <w:rsid w:val="00767BB2"/>
    <w:rsid w:val="0079235B"/>
    <w:rsid w:val="007B00FB"/>
    <w:rsid w:val="007C07BE"/>
    <w:rsid w:val="007E1FBC"/>
    <w:rsid w:val="007E5141"/>
    <w:rsid w:val="007F618A"/>
    <w:rsid w:val="00810784"/>
    <w:rsid w:val="00812341"/>
    <w:rsid w:val="00821E97"/>
    <w:rsid w:val="00821EE8"/>
    <w:rsid w:val="00836866"/>
    <w:rsid w:val="0086536B"/>
    <w:rsid w:val="008958C5"/>
    <w:rsid w:val="008A6D3D"/>
    <w:rsid w:val="008B0E3B"/>
    <w:rsid w:val="008C0ED2"/>
    <w:rsid w:val="008D216E"/>
    <w:rsid w:val="008F2946"/>
    <w:rsid w:val="009131E0"/>
    <w:rsid w:val="00917C0D"/>
    <w:rsid w:val="00920D4C"/>
    <w:rsid w:val="00922A63"/>
    <w:rsid w:val="0092331E"/>
    <w:rsid w:val="00925990"/>
    <w:rsid w:val="00940C0D"/>
    <w:rsid w:val="0094320A"/>
    <w:rsid w:val="009622C1"/>
    <w:rsid w:val="00974003"/>
    <w:rsid w:val="0097577C"/>
    <w:rsid w:val="00980525"/>
    <w:rsid w:val="00987BA6"/>
    <w:rsid w:val="009B33B5"/>
    <w:rsid w:val="009B5EF1"/>
    <w:rsid w:val="009E1068"/>
    <w:rsid w:val="00A12534"/>
    <w:rsid w:val="00A17EB8"/>
    <w:rsid w:val="00A2462A"/>
    <w:rsid w:val="00A5114C"/>
    <w:rsid w:val="00A52EA8"/>
    <w:rsid w:val="00A612D2"/>
    <w:rsid w:val="00A74097"/>
    <w:rsid w:val="00A80EBE"/>
    <w:rsid w:val="00A8449C"/>
    <w:rsid w:val="00A85BA0"/>
    <w:rsid w:val="00A95755"/>
    <w:rsid w:val="00A957C6"/>
    <w:rsid w:val="00AA373B"/>
    <w:rsid w:val="00AA3AD8"/>
    <w:rsid w:val="00AA695A"/>
    <w:rsid w:val="00AB056C"/>
    <w:rsid w:val="00AB51D7"/>
    <w:rsid w:val="00AC4741"/>
    <w:rsid w:val="00AF4510"/>
    <w:rsid w:val="00B20E80"/>
    <w:rsid w:val="00B27CFD"/>
    <w:rsid w:val="00B40803"/>
    <w:rsid w:val="00B410F6"/>
    <w:rsid w:val="00B5490B"/>
    <w:rsid w:val="00B57818"/>
    <w:rsid w:val="00B70C68"/>
    <w:rsid w:val="00B80346"/>
    <w:rsid w:val="00B83865"/>
    <w:rsid w:val="00BA10A8"/>
    <w:rsid w:val="00BA136D"/>
    <w:rsid w:val="00BA3764"/>
    <w:rsid w:val="00BB722E"/>
    <w:rsid w:val="00BB7605"/>
    <w:rsid w:val="00C13CE3"/>
    <w:rsid w:val="00C2167A"/>
    <w:rsid w:val="00C27B98"/>
    <w:rsid w:val="00C35B5F"/>
    <w:rsid w:val="00C37D4A"/>
    <w:rsid w:val="00C5087F"/>
    <w:rsid w:val="00C66CAB"/>
    <w:rsid w:val="00C7238B"/>
    <w:rsid w:val="00C734AB"/>
    <w:rsid w:val="00C84AAC"/>
    <w:rsid w:val="00C97CD9"/>
    <w:rsid w:val="00CA32AE"/>
    <w:rsid w:val="00CA59D0"/>
    <w:rsid w:val="00CA60CE"/>
    <w:rsid w:val="00CC020D"/>
    <w:rsid w:val="00CC2B9F"/>
    <w:rsid w:val="00CE1386"/>
    <w:rsid w:val="00CE28E9"/>
    <w:rsid w:val="00CF10C1"/>
    <w:rsid w:val="00CF3743"/>
    <w:rsid w:val="00D027C9"/>
    <w:rsid w:val="00D10B7C"/>
    <w:rsid w:val="00D13AEE"/>
    <w:rsid w:val="00D16453"/>
    <w:rsid w:val="00D175FB"/>
    <w:rsid w:val="00D17CE1"/>
    <w:rsid w:val="00D21312"/>
    <w:rsid w:val="00D30EA8"/>
    <w:rsid w:val="00D33ECF"/>
    <w:rsid w:val="00D41558"/>
    <w:rsid w:val="00D6083A"/>
    <w:rsid w:val="00D94E40"/>
    <w:rsid w:val="00DA3584"/>
    <w:rsid w:val="00DA7984"/>
    <w:rsid w:val="00DD2C6C"/>
    <w:rsid w:val="00DE18CD"/>
    <w:rsid w:val="00E11038"/>
    <w:rsid w:val="00E12E66"/>
    <w:rsid w:val="00E20914"/>
    <w:rsid w:val="00E51EF9"/>
    <w:rsid w:val="00E566FF"/>
    <w:rsid w:val="00E83E73"/>
    <w:rsid w:val="00E912B4"/>
    <w:rsid w:val="00EA25B6"/>
    <w:rsid w:val="00EA69A8"/>
    <w:rsid w:val="00EB6BB0"/>
    <w:rsid w:val="00EC0762"/>
    <w:rsid w:val="00EE1E3E"/>
    <w:rsid w:val="00EE4358"/>
    <w:rsid w:val="00EE5630"/>
    <w:rsid w:val="00EF2195"/>
    <w:rsid w:val="00EF260D"/>
    <w:rsid w:val="00EF3C5F"/>
    <w:rsid w:val="00F0797C"/>
    <w:rsid w:val="00F10319"/>
    <w:rsid w:val="00F2044E"/>
    <w:rsid w:val="00F22829"/>
    <w:rsid w:val="00F40445"/>
    <w:rsid w:val="00F464A7"/>
    <w:rsid w:val="00F47B41"/>
    <w:rsid w:val="00F564DA"/>
    <w:rsid w:val="00F64830"/>
    <w:rsid w:val="00F7459D"/>
    <w:rsid w:val="00F74BC0"/>
    <w:rsid w:val="00F819CE"/>
    <w:rsid w:val="00F91C4B"/>
    <w:rsid w:val="00F977E8"/>
    <w:rsid w:val="00FA1EEE"/>
    <w:rsid w:val="00FA35DA"/>
    <w:rsid w:val="00FB2149"/>
    <w:rsid w:val="00FC1D08"/>
    <w:rsid w:val="00FC7A00"/>
    <w:rsid w:val="00FD0939"/>
    <w:rsid w:val="00FF1C7C"/>
    <w:rsid w:val="013F7AC4"/>
    <w:rsid w:val="01505F15"/>
    <w:rsid w:val="017E1B19"/>
    <w:rsid w:val="01D029E9"/>
    <w:rsid w:val="01ED3B47"/>
    <w:rsid w:val="02353AC3"/>
    <w:rsid w:val="02C8629C"/>
    <w:rsid w:val="03062E20"/>
    <w:rsid w:val="03710AF1"/>
    <w:rsid w:val="03B22505"/>
    <w:rsid w:val="03E2379C"/>
    <w:rsid w:val="04067181"/>
    <w:rsid w:val="04103CCA"/>
    <w:rsid w:val="043B2EAD"/>
    <w:rsid w:val="04EE7346"/>
    <w:rsid w:val="04F17617"/>
    <w:rsid w:val="04F50159"/>
    <w:rsid w:val="05036D27"/>
    <w:rsid w:val="05045387"/>
    <w:rsid w:val="05104E6D"/>
    <w:rsid w:val="05313ED9"/>
    <w:rsid w:val="05DB574C"/>
    <w:rsid w:val="05ED76CD"/>
    <w:rsid w:val="06070DF9"/>
    <w:rsid w:val="062214BD"/>
    <w:rsid w:val="06262FF6"/>
    <w:rsid w:val="063254ED"/>
    <w:rsid w:val="068E7A39"/>
    <w:rsid w:val="07267565"/>
    <w:rsid w:val="078C18B4"/>
    <w:rsid w:val="07A20F5E"/>
    <w:rsid w:val="07AB6AA7"/>
    <w:rsid w:val="07DE6C38"/>
    <w:rsid w:val="07F95559"/>
    <w:rsid w:val="0861256E"/>
    <w:rsid w:val="095F7F4C"/>
    <w:rsid w:val="09975029"/>
    <w:rsid w:val="09A60123"/>
    <w:rsid w:val="09AD03A9"/>
    <w:rsid w:val="09AE75F4"/>
    <w:rsid w:val="09B95F2A"/>
    <w:rsid w:val="09CF47C3"/>
    <w:rsid w:val="09F45FD8"/>
    <w:rsid w:val="0A0C7574"/>
    <w:rsid w:val="0A161A89"/>
    <w:rsid w:val="0A1B1C6D"/>
    <w:rsid w:val="0A2F3F99"/>
    <w:rsid w:val="0A424E4D"/>
    <w:rsid w:val="0AF82AC1"/>
    <w:rsid w:val="0B3C4378"/>
    <w:rsid w:val="0B66533A"/>
    <w:rsid w:val="0B84414D"/>
    <w:rsid w:val="0BC25AC9"/>
    <w:rsid w:val="0BD46BAD"/>
    <w:rsid w:val="0BE120B2"/>
    <w:rsid w:val="0C1C7A68"/>
    <w:rsid w:val="0CEC43CA"/>
    <w:rsid w:val="0D2B61B4"/>
    <w:rsid w:val="0D442615"/>
    <w:rsid w:val="0D50431A"/>
    <w:rsid w:val="0D605732"/>
    <w:rsid w:val="0D712E27"/>
    <w:rsid w:val="0DA34952"/>
    <w:rsid w:val="0DAB1DC8"/>
    <w:rsid w:val="0DF624E0"/>
    <w:rsid w:val="0DF93BBD"/>
    <w:rsid w:val="0E346850"/>
    <w:rsid w:val="0E404088"/>
    <w:rsid w:val="0EA113FA"/>
    <w:rsid w:val="0EB53450"/>
    <w:rsid w:val="0ECA11CC"/>
    <w:rsid w:val="0F390E8E"/>
    <w:rsid w:val="0F8F57EF"/>
    <w:rsid w:val="0FA52316"/>
    <w:rsid w:val="0FD85A54"/>
    <w:rsid w:val="0FF97625"/>
    <w:rsid w:val="1018304A"/>
    <w:rsid w:val="104B4477"/>
    <w:rsid w:val="110475FD"/>
    <w:rsid w:val="11820B13"/>
    <w:rsid w:val="118B51A3"/>
    <w:rsid w:val="119066D9"/>
    <w:rsid w:val="11A335B5"/>
    <w:rsid w:val="11E20E0C"/>
    <w:rsid w:val="1202325C"/>
    <w:rsid w:val="1219428E"/>
    <w:rsid w:val="128A572B"/>
    <w:rsid w:val="12B97DBE"/>
    <w:rsid w:val="12D518D8"/>
    <w:rsid w:val="13074F47"/>
    <w:rsid w:val="13490C7D"/>
    <w:rsid w:val="135C3D02"/>
    <w:rsid w:val="13906D71"/>
    <w:rsid w:val="14290F74"/>
    <w:rsid w:val="14E27C21"/>
    <w:rsid w:val="153B2049"/>
    <w:rsid w:val="155C2C83"/>
    <w:rsid w:val="15614DA8"/>
    <w:rsid w:val="15A308B2"/>
    <w:rsid w:val="15AD79BC"/>
    <w:rsid w:val="15C36A6F"/>
    <w:rsid w:val="16041350"/>
    <w:rsid w:val="16066864"/>
    <w:rsid w:val="167F422E"/>
    <w:rsid w:val="16991EF7"/>
    <w:rsid w:val="173850A7"/>
    <w:rsid w:val="174C0AC9"/>
    <w:rsid w:val="177B4CDC"/>
    <w:rsid w:val="17A906A8"/>
    <w:rsid w:val="17BA7FA6"/>
    <w:rsid w:val="180B0954"/>
    <w:rsid w:val="185760AF"/>
    <w:rsid w:val="18E64A81"/>
    <w:rsid w:val="192B2CC7"/>
    <w:rsid w:val="198B1495"/>
    <w:rsid w:val="1997486D"/>
    <w:rsid w:val="1A6C248D"/>
    <w:rsid w:val="1AF45622"/>
    <w:rsid w:val="1B395F40"/>
    <w:rsid w:val="1B5A7D5C"/>
    <w:rsid w:val="1B7B26E1"/>
    <w:rsid w:val="1C1241FF"/>
    <w:rsid w:val="1C1A0C17"/>
    <w:rsid w:val="1C32741A"/>
    <w:rsid w:val="1C3F0B4C"/>
    <w:rsid w:val="1C405AE5"/>
    <w:rsid w:val="1CF245F9"/>
    <w:rsid w:val="1D475C7B"/>
    <w:rsid w:val="1D765EE5"/>
    <w:rsid w:val="1D960483"/>
    <w:rsid w:val="1D9B6A3E"/>
    <w:rsid w:val="1DF15284"/>
    <w:rsid w:val="1E0F670C"/>
    <w:rsid w:val="1E544E3F"/>
    <w:rsid w:val="1EFA1543"/>
    <w:rsid w:val="1F171CFB"/>
    <w:rsid w:val="1F3C13B6"/>
    <w:rsid w:val="1F4B49D6"/>
    <w:rsid w:val="1F751511"/>
    <w:rsid w:val="1FF85069"/>
    <w:rsid w:val="200B777F"/>
    <w:rsid w:val="206600EA"/>
    <w:rsid w:val="20F41885"/>
    <w:rsid w:val="211777DC"/>
    <w:rsid w:val="211C7E96"/>
    <w:rsid w:val="21993B18"/>
    <w:rsid w:val="224551CB"/>
    <w:rsid w:val="22464B8D"/>
    <w:rsid w:val="224F429B"/>
    <w:rsid w:val="228677FA"/>
    <w:rsid w:val="229A201B"/>
    <w:rsid w:val="22AB473D"/>
    <w:rsid w:val="22BDFA33"/>
    <w:rsid w:val="22EF34D8"/>
    <w:rsid w:val="23051CA0"/>
    <w:rsid w:val="236E2F6E"/>
    <w:rsid w:val="23920F62"/>
    <w:rsid w:val="239974D6"/>
    <w:rsid w:val="23A86EB1"/>
    <w:rsid w:val="23E266D0"/>
    <w:rsid w:val="23E4618A"/>
    <w:rsid w:val="244E3D8C"/>
    <w:rsid w:val="248E36C9"/>
    <w:rsid w:val="24B335CE"/>
    <w:rsid w:val="24F15196"/>
    <w:rsid w:val="252C74BE"/>
    <w:rsid w:val="25CC174F"/>
    <w:rsid w:val="25ED2896"/>
    <w:rsid w:val="25EF0E4B"/>
    <w:rsid w:val="264D6D44"/>
    <w:rsid w:val="269C26E3"/>
    <w:rsid w:val="26BE3C80"/>
    <w:rsid w:val="27001EC8"/>
    <w:rsid w:val="272E2D63"/>
    <w:rsid w:val="27410CB9"/>
    <w:rsid w:val="2742617D"/>
    <w:rsid w:val="276D441A"/>
    <w:rsid w:val="27710810"/>
    <w:rsid w:val="279A5DB4"/>
    <w:rsid w:val="27E70AD2"/>
    <w:rsid w:val="27F51441"/>
    <w:rsid w:val="27FC632B"/>
    <w:rsid w:val="2861396F"/>
    <w:rsid w:val="288325A9"/>
    <w:rsid w:val="28B430AA"/>
    <w:rsid w:val="28B44010"/>
    <w:rsid w:val="29384EA8"/>
    <w:rsid w:val="2976035F"/>
    <w:rsid w:val="29825AE3"/>
    <w:rsid w:val="29E26463"/>
    <w:rsid w:val="2A023B5C"/>
    <w:rsid w:val="2A07065D"/>
    <w:rsid w:val="2A0A08C3"/>
    <w:rsid w:val="2A534564"/>
    <w:rsid w:val="2A573A70"/>
    <w:rsid w:val="2ADB55E8"/>
    <w:rsid w:val="2AE5238A"/>
    <w:rsid w:val="2AF166AD"/>
    <w:rsid w:val="2B1F51BA"/>
    <w:rsid w:val="2C58431A"/>
    <w:rsid w:val="2C7B3F99"/>
    <w:rsid w:val="2CBD48CE"/>
    <w:rsid w:val="2CE211B2"/>
    <w:rsid w:val="2D4A7E5D"/>
    <w:rsid w:val="2DF61A6F"/>
    <w:rsid w:val="2E015B36"/>
    <w:rsid w:val="2E08679E"/>
    <w:rsid w:val="2E275F81"/>
    <w:rsid w:val="2E453834"/>
    <w:rsid w:val="2E4E51C2"/>
    <w:rsid w:val="2E77681E"/>
    <w:rsid w:val="2ECC02B3"/>
    <w:rsid w:val="2F4B2B19"/>
    <w:rsid w:val="2F6246CC"/>
    <w:rsid w:val="2F6F0CA0"/>
    <w:rsid w:val="2FA46B80"/>
    <w:rsid w:val="2FC53683"/>
    <w:rsid w:val="2FE97A5F"/>
    <w:rsid w:val="2FEE6EA1"/>
    <w:rsid w:val="301601A6"/>
    <w:rsid w:val="305A47DE"/>
    <w:rsid w:val="309E348C"/>
    <w:rsid w:val="30CB0F91"/>
    <w:rsid w:val="30D966F4"/>
    <w:rsid w:val="31394322"/>
    <w:rsid w:val="314558E0"/>
    <w:rsid w:val="317B5BE1"/>
    <w:rsid w:val="3184082E"/>
    <w:rsid w:val="31CA0A57"/>
    <w:rsid w:val="32617B06"/>
    <w:rsid w:val="328304A8"/>
    <w:rsid w:val="32BC5F4D"/>
    <w:rsid w:val="336C7C50"/>
    <w:rsid w:val="33896203"/>
    <w:rsid w:val="33896EEB"/>
    <w:rsid w:val="33FE364D"/>
    <w:rsid w:val="341512ED"/>
    <w:rsid w:val="3429115A"/>
    <w:rsid w:val="346534AA"/>
    <w:rsid w:val="34E40873"/>
    <w:rsid w:val="34F2580B"/>
    <w:rsid w:val="35B8074F"/>
    <w:rsid w:val="35B97898"/>
    <w:rsid w:val="35D21B56"/>
    <w:rsid w:val="35D72186"/>
    <w:rsid w:val="36024564"/>
    <w:rsid w:val="36276335"/>
    <w:rsid w:val="366413C2"/>
    <w:rsid w:val="366B4C57"/>
    <w:rsid w:val="366E0A4E"/>
    <w:rsid w:val="36981B5D"/>
    <w:rsid w:val="36A9634B"/>
    <w:rsid w:val="36D079C8"/>
    <w:rsid w:val="36FF1994"/>
    <w:rsid w:val="37236627"/>
    <w:rsid w:val="374B6987"/>
    <w:rsid w:val="37CA4C1A"/>
    <w:rsid w:val="37D716E7"/>
    <w:rsid w:val="37FE6A0C"/>
    <w:rsid w:val="387719FE"/>
    <w:rsid w:val="38AA4615"/>
    <w:rsid w:val="39034B3A"/>
    <w:rsid w:val="391D218E"/>
    <w:rsid w:val="39D761EF"/>
    <w:rsid w:val="3A8F3EBA"/>
    <w:rsid w:val="3AB10259"/>
    <w:rsid w:val="3AB40CE8"/>
    <w:rsid w:val="3ABA6222"/>
    <w:rsid w:val="3AE4207A"/>
    <w:rsid w:val="3B301F44"/>
    <w:rsid w:val="3B603030"/>
    <w:rsid w:val="3BAE4829"/>
    <w:rsid w:val="3BDF73C5"/>
    <w:rsid w:val="3BE34E60"/>
    <w:rsid w:val="3CB50906"/>
    <w:rsid w:val="3D902D22"/>
    <w:rsid w:val="3DF4021A"/>
    <w:rsid w:val="3E047963"/>
    <w:rsid w:val="3E8E5BBA"/>
    <w:rsid w:val="3EB86069"/>
    <w:rsid w:val="3ECE69ED"/>
    <w:rsid w:val="3EDC10FF"/>
    <w:rsid w:val="3F0A5E23"/>
    <w:rsid w:val="3F192325"/>
    <w:rsid w:val="3F573636"/>
    <w:rsid w:val="3F785608"/>
    <w:rsid w:val="3FFEC4E3"/>
    <w:rsid w:val="401B3F83"/>
    <w:rsid w:val="402734A4"/>
    <w:rsid w:val="405A4873"/>
    <w:rsid w:val="407B3EBF"/>
    <w:rsid w:val="40DF693D"/>
    <w:rsid w:val="40F16A8E"/>
    <w:rsid w:val="410D6636"/>
    <w:rsid w:val="411052AD"/>
    <w:rsid w:val="412545BE"/>
    <w:rsid w:val="4184340D"/>
    <w:rsid w:val="41C71300"/>
    <w:rsid w:val="41E21275"/>
    <w:rsid w:val="42417305"/>
    <w:rsid w:val="428F1FBA"/>
    <w:rsid w:val="42D67AEC"/>
    <w:rsid w:val="42F6152E"/>
    <w:rsid w:val="42FF6CFF"/>
    <w:rsid w:val="430F2571"/>
    <w:rsid w:val="434B5F61"/>
    <w:rsid w:val="436332AB"/>
    <w:rsid w:val="43771108"/>
    <w:rsid w:val="438C4E1A"/>
    <w:rsid w:val="43904C0E"/>
    <w:rsid w:val="44374467"/>
    <w:rsid w:val="4440126D"/>
    <w:rsid w:val="446523D2"/>
    <w:rsid w:val="44C956AE"/>
    <w:rsid w:val="44DA0696"/>
    <w:rsid w:val="44E45943"/>
    <w:rsid w:val="44E80AF8"/>
    <w:rsid w:val="4583380E"/>
    <w:rsid w:val="45993146"/>
    <w:rsid w:val="45EB3538"/>
    <w:rsid w:val="4619382C"/>
    <w:rsid w:val="46440499"/>
    <w:rsid w:val="46582E6F"/>
    <w:rsid w:val="46771AC0"/>
    <w:rsid w:val="469D4D26"/>
    <w:rsid w:val="478657BA"/>
    <w:rsid w:val="47867C8A"/>
    <w:rsid w:val="479B001B"/>
    <w:rsid w:val="47D21CE6"/>
    <w:rsid w:val="486A11B4"/>
    <w:rsid w:val="48711FC6"/>
    <w:rsid w:val="48876507"/>
    <w:rsid w:val="48A14890"/>
    <w:rsid w:val="494039A3"/>
    <w:rsid w:val="495628A5"/>
    <w:rsid w:val="496164DE"/>
    <w:rsid w:val="4A4C0CEF"/>
    <w:rsid w:val="4A67403B"/>
    <w:rsid w:val="4A734E79"/>
    <w:rsid w:val="4AD27698"/>
    <w:rsid w:val="4AFB42DD"/>
    <w:rsid w:val="4B1B114F"/>
    <w:rsid w:val="4B250368"/>
    <w:rsid w:val="4B4E4911"/>
    <w:rsid w:val="4B7F6C9B"/>
    <w:rsid w:val="4B8B21DF"/>
    <w:rsid w:val="4BB01238"/>
    <w:rsid w:val="4BD72A88"/>
    <w:rsid w:val="4BF93ABC"/>
    <w:rsid w:val="4C107D48"/>
    <w:rsid w:val="4C2F1AF1"/>
    <w:rsid w:val="4C3F1A69"/>
    <w:rsid w:val="4C4C7D4D"/>
    <w:rsid w:val="4C5F4718"/>
    <w:rsid w:val="4C692E82"/>
    <w:rsid w:val="4C694B6C"/>
    <w:rsid w:val="4C832A7B"/>
    <w:rsid w:val="4C974380"/>
    <w:rsid w:val="4CA7336B"/>
    <w:rsid w:val="4CF5766A"/>
    <w:rsid w:val="4D001539"/>
    <w:rsid w:val="4D060FF1"/>
    <w:rsid w:val="4D1A599D"/>
    <w:rsid w:val="4D5A571F"/>
    <w:rsid w:val="4D714797"/>
    <w:rsid w:val="4D7809BA"/>
    <w:rsid w:val="4D931557"/>
    <w:rsid w:val="4D9F0EEA"/>
    <w:rsid w:val="4EC8490A"/>
    <w:rsid w:val="4F075432"/>
    <w:rsid w:val="4F095D32"/>
    <w:rsid w:val="4F1A4882"/>
    <w:rsid w:val="4F3C4DEC"/>
    <w:rsid w:val="4F8C6FD9"/>
    <w:rsid w:val="4FBC621D"/>
    <w:rsid w:val="4FFD6F40"/>
    <w:rsid w:val="504900D3"/>
    <w:rsid w:val="507354ED"/>
    <w:rsid w:val="50EE68AA"/>
    <w:rsid w:val="518939A7"/>
    <w:rsid w:val="52820D07"/>
    <w:rsid w:val="52892F5B"/>
    <w:rsid w:val="528C45CC"/>
    <w:rsid w:val="529E60AD"/>
    <w:rsid w:val="52A80CDA"/>
    <w:rsid w:val="52F61709"/>
    <w:rsid w:val="530F0207"/>
    <w:rsid w:val="53323075"/>
    <w:rsid w:val="53486019"/>
    <w:rsid w:val="54073585"/>
    <w:rsid w:val="541910D9"/>
    <w:rsid w:val="54646E83"/>
    <w:rsid w:val="54995B0C"/>
    <w:rsid w:val="54DB7C79"/>
    <w:rsid w:val="54E74E26"/>
    <w:rsid w:val="55580A4D"/>
    <w:rsid w:val="5562596E"/>
    <w:rsid w:val="556A2B6A"/>
    <w:rsid w:val="55B45B96"/>
    <w:rsid w:val="55DC1770"/>
    <w:rsid w:val="55EB22AC"/>
    <w:rsid w:val="561133F2"/>
    <w:rsid w:val="56571FFA"/>
    <w:rsid w:val="56A35AD2"/>
    <w:rsid w:val="56A92CC7"/>
    <w:rsid w:val="57144D19"/>
    <w:rsid w:val="577C2B01"/>
    <w:rsid w:val="57F225A2"/>
    <w:rsid w:val="5818245E"/>
    <w:rsid w:val="58525BAF"/>
    <w:rsid w:val="58BD10F2"/>
    <w:rsid w:val="58BF28DA"/>
    <w:rsid w:val="58CD33C2"/>
    <w:rsid w:val="59065023"/>
    <w:rsid w:val="590A7A48"/>
    <w:rsid w:val="596469D4"/>
    <w:rsid w:val="5A435D8A"/>
    <w:rsid w:val="5A9F7C6F"/>
    <w:rsid w:val="5AFB0297"/>
    <w:rsid w:val="5BB34013"/>
    <w:rsid w:val="5BBC1D09"/>
    <w:rsid w:val="5C2660FF"/>
    <w:rsid w:val="5C34380B"/>
    <w:rsid w:val="5CC2508E"/>
    <w:rsid w:val="5CE648D9"/>
    <w:rsid w:val="5CFC6999"/>
    <w:rsid w:val="5D096819"/>
    <w:rsid w:val="5D5E2475"/>
    <w:rsid w:val="5D746389"/>
    <w:rsid w:val="5DA6050C"/>
    <w:rsid w:val="5E3FDF58"/>
    <w:rsid w:val="5E9C7F09"/>
    <w:rsid w:val="5F8A0857"/>
    <w:rsid w:val="5F912AC4"/>
    <w:rsid w:val="5FD14724"/>
    <w:rsid w:val="5FEF8784"/>
    <w:rsid w:val="5FF870D3"/>
    <w:rsid w:val="60455118"/>
    <w:rsid w:val="60700F30"/>
    <w:rsid w:val="607B7DDA"/>
    <w:rsid w:val="60D333C6"/>
    <w:rsid w:val="61992A3C"/>
    <w:rsid w:val="61A76748"/>
    <w:rsid w:val="61B9080E"/>
    <w:rsid w:val="61FE3CB2"/>
    <w:rsid w:val="62B731FE"/>
    <w:rsid w:val="63023C80"/>
    <w:rsid w:val="636D3AA1"/>
    <w:rsid w:val="638418E8"/>
    <w:rsid w:val="646A14A1"/>
    <w:rsid w:val="64F22548"/>
    <w:rsid w:val="65204F6A"/>
    <w:rsid w:val="65364AFF"/>
    <w:rsid w:val="656062CA"/>
    <w:rsid w:val="659106E2"/>
    <w:rsid w:val="65AB236D"/>
    <w:rsid w:val="65B8080F"/>
    <w:rsid w:val="65D06126"/>
    <w:rsid w:val="66483EC5"/>
    <w:rsid w:val="66532014"/>
    <w:rsid w:val="66704DB4"/>
    <w:rsid w:val="67102453"/>
    <w:rsid w:val="67240595"/>
    <w:rsid w:val="67D53EC8"/>
    <w:rsid w:val="67F95EB0"/>
    <w:rsid w:val="68A67F29"/>
    <w:rsid w:val="68B00491"/>
    <w:rsid w:val="68C15CCA"/>
    <w:rsid w:val="68D836B3"/>
    <w:rsid w:val="68DE4FFE"/>
    <w:rsid w:val="6908207B"/>
    <w:rsid w:val="697D619C"/>
    <w:rsid w:val="69CF2C5B"/>
    <w:rsid w:val="69EE3D79"/>
    <w:rsid w:val="69FB4B00"/>
    <w:rsid w:val="6A0E091D"/>
    <w:rsid w:val="6A616455"/>
    <w:rsid w:val="6ABA50AD"/>
    <w:rsid w:val="6B2C4BF2"/>
    <w:rsid w:val="6B405AFC"/>
    <w:rsid w:val="6B58725B"/>
    <w:rsid w:val="6BA94127"/>
    <w:rsid w:val="6BFE46EA"/>
    <w:rsid w:val="6C7105F7"/>
    <w:rsid w:val="6C7F53F2"/>
    <w:rsid w:val="6C8B20CC"/>
    <w:rsid w:val="6CA67BE1"/>
    <w:rsid w:val="6CFD412D"/>
    <w:rsid w:val="6DB602F7"/>
    <w:rsid w:val="6E2A4841"/>
    <w:rsid w:val="6EDA1DC4"/>
    <w:rsid w:val="6FCE34A6"/>
    <w:rsid w:val="6FE653D7"/>
    <w:rsid w:val="6FF13869"/>
    <w:rsid w:val="704217E5"/>
    <w:rsid w:val="70FC24C5"/>
    <w:rsid w:val="71106C43"/>
    <w:rsid w:val="71152000"/>
    <w:rsid w:val="7172779E"/>
    <w:rsid w:val="71A4447D"/>
    <w:rsid w:val="721756F7"/>
    <w:rsid w:val="7231680E"/>
    <w:rsid w:val="72E34605"/>
    <w:rsid w:val="73EF41CC"/>
    <w:rsid w:val="740D5F85"/>
    <w:rsid w:val="748F3650"/>
    <w:rsid w:val="74AA0C77"/>
    <w:rsid w:val="753528B6"/>
    <w:rsid w:val="7556B6C1"/>
    <w:rsid w:val="75743AE4"/>
    <w:rsid w:val="7656661E"/>
    <w:rsid w:val="766E13B4"/>
    <w:rsid w:val="768E0063"/>
    <w:rsid w:val="769C22EE"/>
    <w:rsid w:val="76E68039"/>
    <w:rsid w:val="76ED37EF"/>
    <w:rsid w:val="770F21D1"/>
    <w:rsid w:val="77527E45"/>
    <w:rsid w:val="77A7E0EA"/>
    <w:rsid w:val="77CC4624"/>
    <w:rsid w:val="77CF85C6"/>
    <w:rsid w:val="77E13BB3"/>
    <w:rsid w:val="77ED98B5"/>
    <w:rsid w:val="78325961"/>
    <w:rsid w:val="784C3D32"/>
    <w:rsid w:val="78A7019A"/>
    <w:rsid w:val="78A771BA"/>
    <w:rsid w:val="78C06712"/>
    <w:rsid w:val="78D51252"/>
    <w:rsid w:val="793B5B55"/>
    <w:rsid w:val="79BA3B0E"/>
    <w:rsid w:val="7ABB6962"/>
    <w:rsid w:val="7AC57DCC"/>
    <w:rsid w:val="7AF4539C"/>
    <w:rsid w:val="7B7C3DCF"/>
    <w:rsid w:val="7BA6539F"/>
    <w:rsid w:val="7BAB0D70"/>
    <w:rsid w:val="7BED92A8"/>
    <w:rsid w:val="7C013D85"/>
    <w:rsid w:val="7C3B1286"/>
    <w:rsid w:val="7C545834"/>
    <w:rsid w:val="7C662C4B"/>
    <w:rsid w:val="7CBB76D8"/>
    <w:rsid w:val="7DB40A20"/>
    <w:rsid w:val="7DE110F7"/>
    <w:rsid w:val="7E136A50"/>
    <w:rsid w:val="7E49765A"/>
    <w:rsid w:val="7E4C0FEB"/>
    <w:rsid w:val="7E827B25"/>
    <w:rsid w:val="7EBE0C5A"/>
    <w:rsid w:val="7EDA5DDC"/>
    <w:rsid w:val="7EFB3C47"/>
    <w:rsid w:val="7F5B6ADD"/>
    <w:rsid w:val="7F783405"/>
    <w:rsid w:val="7F850ECB"/>
    <w:rsid w:val="7F8F875D"/>
    <w:rsid w:val="7F9F1736"/>
    <w:rsid w:val="7FBF368C"/>
    <w:rsid w:val="7FD32E51"/>
    <w:rsid w:val="7FDEA73E"/>
    <w:rsid w:val="8FCB7C64"/>
    <w:rsid w:val="BFDBC3E4"/>
    <w:rsid w:val="C3FBECA6"/>
    <w:rsid w:val="D2FF8FC0"/>
    <w:rsid w:val="D7E7DC2D"/>
    <w:rsid w:val="DDAF8714"/>
    <w:rsid w:val="DEFD9298"/>
    <w:rsid w:val="DFFF5F14"/>
    <w:rsid w:val="E3DBFE11"/>
    <w:rsid w:val="F7BAF155"/>
    <w:rsid w:val="F7FB3703"/>
    <w:rsid w:val="FCE7BAA7"/>
    <w:rsid w:val="FEF4C354"/>
    <w:rsid w:val="FF99CA40"/>
    <w:rsid w:val="FFD68D9D"/>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iPriority="99" w:name="Normal Indent"/>
    <w:lsdException w:uiPriority="99" w:name="footnote text"/>
    <w:lsdException w:qFormat="1" w:unhideWhenUsed="0"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99" w:semiHidden="0" w:name="envelope return"/>
    <w:lsdException w:uiPriority="99" w:name="footnote reference"/>
    <w:lsdException w:qFormat="1" w:unhideWhenUsed="0"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semiHidden="0" w:name="Body Text First Indent"/>
    <w:lsdException w:qFormat="1" w:uiPriority="99" w:semiHidden="0" w:name="Body Text First Indent 2"/>
    <w:lsdException w:uiPriority="99" w:name="Note Heading"/>
    <w:lsdException w:qFormat="1" w:unhideWhenUsed="0" w:uiPriority="0" w:semiHidden="0" w:name="Body Text 2"/>
    <w:lsdException w:qFormat="1" w:uiPriority="99"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99"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qFormat="1" w:uiPriority="99" w:semiHidden="0" w:name="HTML Preformatted"/>
    <w:lsdException w:qFormat="1" w:uiPriority="99" w:name="HTML Sample"/>
    <w:lsdException w:qFormat="1" w:uiPriority="99" w:name="HTML Typewriter"/>
    <w:lsdException w:qFormat="1"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56"/>
    <w:qFormat/>
    <w:uiPriority w:val="0"/>
    <w:pPr>
      <w:keepNext/>
      <w:outlineLvl w:val="0"/>
    </w:pPr>
    <w:rPr>
      <w:sz w:val="28"/>
      <w:szCs w:val="24"/>
    </w:rPr>
  </w:style>
  <w:style w:type="paragraph" w:styleId="3">
    <w:name w:val="heading 2"/>
    <w:basedOn w:val="1"/>
    <w:next w:val="1"/>
    <w:link w:val="57"/>
    <w:qFormat/>
    <w:uiPriority w:val="0"/>
    <w:pPr>
      <w:keepNext/>
      <w:keepLines/>
      <w:adjustRightInd w:val="0"/>
      <w:spacing w:before="260" w:after="260" w:line="416" w:lineRule="atLeast"/>
      <w:jc w:val="left"/>
      <w:textAlignment w:val="baseline"/>
      <w:outlineLvl w:val="1"/>
    </w:pPr>
    <w:rPr>
      <w:rFonts w:ascii="Arial" w:hAnsi="Arial" w:eastAsia="黑体"/>
      <w:b/>
      <w:kern w:val="0"/>
      <w:sz w:val="32"/>
    </w:rPr>
  </w:style>
  <w:style w:type="paragraph" w:styleId="4">
    <w:name w:val="heading 3"/>
    <w:basedOn w:val="1"/>
    <w:next w:val="1"/>
    <w:link w:val="58"/>
    <w:qFormat/>
    <w:uiPriority w:val="0"/>
    <w:pPr>
      <w:keepNext/>
      <w:keepLines/>
      <w:spacing w:before="260" w:after="260" w:line="416" w:lineRule="auto"/>
      <w:outlineLvl w:val="2"/>
    </w:pPr>
    <w:rPr>
      <w:b/>
      <w:bCs/>
      <w:sz w:val="32"/>
      <w:szCs w:val="32"/>
      <w:lang w:val="zh-CN"/>
    </w:rPr>
  </w:style>
  <w:style w:type="paragraph" w:styleId="5">
    <w:name w:val="heading 4"/>
    <w:basedOn w:val="1"/>
    <w:next w:val="1"/>
    <w:link w:val="59"/>
    <w:qFormat/>
    <w:uiPriority w:val="0"/>
    <w:pPr>
      <w:keepNext/>
      <w:keepLines/>
      <w:adjustRightInd w:val="0"/>
      <w:spacing w:before="280" w:after="290" w:line="376" w:lineRule="atLeast"/>
      <w:jc w:val="left"/>
      <w:textAlignment w:val="baseline"/>
      <w:outlineLvl w:val="3"/>
    </w:pPr>
    <w:rPr>
      <w:rFonts w:ascii="Arial" w:hAnsi="Arial" w:eastAsia="黑体"/>
      <w:b/>
      <w:kern w:val="0"/>
      <w:sz w:val="28"/>
    </w:rPr>
  </w:style>
  <w:style w:type="character" w:default="1" w:styleId="37">
    <w:name w:val="Default Paragraph Font"/>
    <w:semiHidden/>
    <w:unhideWhenUsed/>
    <w:qFormat/>
    <w:uiPriority w:val="1"/>
  </w:style>
  <w:style w:type="table" w:default="1" w:styleId="35">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qFormat/>
    <w:uiPriority w:val="0"/>
    <w:pPr>
      <w:ind w:left="2520" w:leftChars="1200"/>
    </w:pPr>
  </w:style>
  <w:style w:type="paragraph" w:styleId="7">
    <w:name w:val="Document Map"/>
    <w:basedOn w:val="1"/>
    <w:link w:val="83"/>
    <w:qFormat/>
    <w:uiPriority w:val="0"/>
    <w:pPr>
      <w:shd w:val="clear" w:color="auto" w:fill="000080"/>
    </w:pPr>
  </w:style>
  <w:style w:type="paragraph" w:styleId="8">
    <w:name w:val="annotation text"/>
    <w:basedOn w:val="1"/>
    <w:link w:val="77"/>
    <w:semiHidden/>
    <w:qFormat/>
    <w:uiPriority w:val="99"/>
    <w:pPr>
      <w:jc w:val="left"/>
    </w:pPr>
  </w:style>
  <w:style w:type="paragraph" w:styleId="9">
    <w:name w:val="Body Text 3"/>
    <w:basedOn w:val="1"/>
    <w:link w:val="98"/>
    <w:unhideWhenUsed/>
    <w:qFormat/>
    <w:uiPriority w:val="99"/>
    <w:pPr>
      <w:spacing w:after="120"/>
    </w:pPr>
    <w:rPr>
      <w:rFonts w:ascii="Calibri" w:hAnsi="Calibri"/>
      <w:sz w:val="16"/>
      <w:szCs w:val="16"/>
      <w:lang w:val="zh-CN"/>
    </w:rPr>
  </w:style>
  <w:style w:type="paragraph" w:styleId="10">
    <w:name w:val="Body Text"/>
    <w:basedOn w:val="1"/>
    <w:link w:val="72"/>
    <w:qFormat/>
    <w:uiPriority w:val="0"/>
    <w:pPr>
      <w:spacing w:after="120"/>
    </w:pPr>
    <w:rPr>
      <w:szCs w:val="24"/>
    </w:rPr>
  </w:style>
  <w:style w:type="paragraph" w:styleId="11">
    <w:name w:val="Body Text Indent"/>
    <w:basedOn w:val="1"/>
    <w:next w:val="12"/>
    <w:link w:val="61"/>
    <w:qFormat/>
    <w:uiPriority w:val="0"/>
    <w:pPr>
      <w:ind w:firstLine="540"/>
    </w:pPr>
    <w:rPr>
      <w:rFonts w:eastAsia="仿宋_GB2312"/>
      <w:sz w:val="28"/>
    </w:rPr>
  </w:style>
  <w:style w:type="paragraph" w:styleId="12">
    <w:name w:val="envelope return"/>
    <w:basedOn w:val="1"/>
    <w:qFormat/>
    <w:uiPriority w:val="99"/>
    <w:pPr>
      <w:snapToGrid w:val="0"/>
    </w:pPr>
    <w:rPr>
      <w:rFonts w:ascii="Arial" w:hAnsi="Arial"/>
    </w:rPr>
  </w:style>
  <w:style w:type="paragraph" w:styleId="13">
    <w:name w:val="toc 5"/>
    <w:basedOn w:val="1"/>
    <w:next w:val="1"/>
    <w:qFormat/>
    <w:uiPriority w:val="0"/>
    <w:pPr>
      <w:ind w:left="1680" w:leftChars="800"/>
    </w:pPr>
  </w:style>
  <w:style w:type="paragraph" w:styleId="14">
    <w:name w:val="toc 3"/>
    <w:basedOn w:val="1"/>
    <w:next w:val="1"/>
    <w:qFormat/>
    <w:uiPriority w:val="39"/>
    <w:pPr>
      <w:ind w:left="840" w:leftChars="400"/>
    </w:pPr>
  </w:style>
  <w:style w:type="paragraph" w:styleId="15">
    <w:name w:val="Plain Text"/>
    <w:basedOn w:val="1"/>
    <w:link w:val="80"/>
    <w:qFormat/>
    <w:uiPriority w:val="0"/>
    <w:rPr>
      <w:rFonts w:ascii="宋体" w:hAnsi="Courier New" w:cstheme="minorBidi"/>
      <w:szCs w:val="22"/>
    </w:rPr>
  </w:style>
  <w:style w:type="paragraph" w:styleId="16">
    <w:name w:val="toc 8"/>
    <w:basedOn w:val="1"/>
    <w:next w:val="1"/>
    <w:qFormat/>
    <w:uiPriority w:val="0"/>
    <w:pPr>
      <w:ind w:left="2940" w:leftChars="1400"/>
    </w:pPr>
  </w:style>
  <w:style w:type="paragraph" w:styleId="17">
    <w:name w:val="Date"/>
    <w:basedOn w:val="1"/>
    <w:next w:val="1"/>
    <w:link w:val="60"/>
    <w:qFormat/>
    <w:uiPriority w:val="0"/>
    <w:rPr>
      <w:rFonts w:ascii="Arial" w:hAnsi="Arial" w:eastAsia="楷体_GB2312"/>
      <w:sz w:val="28"/>
    </w:rPr>
  </w:style>
  <w:style w:type="paragraph" w:styleId="18">
    <w:name w:val="Body Text Indent 2"/>
    <w:basedOn w:val="1"/>
    <w:link w:val="63"/>
    <w:qFormat/>
    <w:uiPriority w:val="0"/>
    <w:pPr>
      <w:tabs>
        <w:tab w:val="left" w:pos="720"/>
      </w:tabs>
      <w:ind w:right="-506" w:rightChars="-241" w:firstLine="538" w:firstLineChars="192"/>
    </w:pPr>
    <w:rPr>
      <w:rFonts w:eastAsia="仿宋_GB2312"/>
      <w:sz w:val="28"/>
    </w:rPr>
  </w:style>
  <w:style w:type="paragraph" w:styleId="19">
    <w:name w:val="Balloon Text"/>
    <w:basedOn w:val="1"/>
    <w:link w:val="74"/>
    <w:qFormat/>
    <w:uiPriority w:val="0"/>
    <w:rPr>
      <w:sz w:val="18"/>
      <w:szCs w:val="18"/>
    </w:rPr>
  </w:style>
  <w:style w:type="paragraph" w:styleId="20">
    <w:name w:val="footer"/>
    <w:basedOn w:val="1"/>
    <w:link w:val="55"/>
    <w:unhideWhenUsed/>
    <w:qFormat/>
    <w:uiPriority w:val="99"/>
    <w:pPr>
      <w:tabs>
        <w:tab w:val="center" w:pos="4153"/>
        <w:tab w:val="right" w:pos="8306"/>
      </w:tabs>
      <w:snapToGrid w:val="0"/>
      <w:jc w:val="left"/>
    </w:pPr>
    <w:rPr>
      <w:sz w:val="18"/>
      <w:szCs w:val="18"/>
    </w:rPr>
  </w:style>
  <w:style w:type="paragraph" w:styleId="21">
    <w:name w:val="header"/>
    <w:basedOn w:val="1"/>
    <w:link w:val="54"/>
    <w:unhideWhenUsed/>
    <w:qFormat/>
    <w:uiPriority w:val="0"/>
    <w:pPr>
      <w:pBdr>
        <w:bottom w:val="single" w:color="auto" w:sz="6" w:space="1"/>
      </w:pBdr>
      <w:tabs>
        <w:tab w:val="center" w:pos="4153"/>
        <w:tab w:val="right" w:pos="8306"/>
      </w:tabs>
      <w:snapToGrid w:val="0"/>
      <w:jc w:val="center"/>
    </w:pPr>
    <w:rPr>
      <w:sz w:val="18"/>
      <w:szCs w:val="18"/>
    </w:rPr>
  </w:style>
  <w:style w:type="paragraph" w:styleId="22">
    <w:name w:val="toc 1"/>
    <w:basedOn w:val="1"/>
    <w:next w:val="1"/>
    <w:qFormat/>
    <w:uiPriority w:val="0"/>
  </w:style>
  <w:style w:type="paragraph" w:styleId="23">
    <w:name w:val="toc 4"/>
    <w:basedOn w:val="1"/>
    <w:next w:val="1"/>
    <w:qFormat/>
    <w:uiPriority w:val="0"/>
    <w:pPr>
      <w:ind w:left="1260" w:leftChars="600"/>
    </w:pPr>
  </w:style>
  <w:style w:type="paragraph" w:styleId="24">
    <w:name w:val="toc 6"/>
    <w:basedOn w:val="1"/>
    <w:next w:val="1"/>
    <w:qFormat/>
    <w:uiPriority w:val="0"/>
    <w:pPr>
      <w:ind w:left="2100" w:leftChars="1000"/>
    </w:pPr>
  </w:style>
  <w:style w:type="paragraph" w:styleId="25">
    <w:name w:val="Body Text Indent 3"/>
    <w:basedOn w:val="1"/>
    <w:link w:val="69"/>
    <w:qFormat/>
    <w:uiPriority w:val="0"/>
    <w:pPr>
      <w:ind w:left="178" w:leftChars="85" w:firstLine="560" w:firstLineChars="200"/>
    </w:pPr>
    <w:rPr>
      <w:rFonts w:ascii="仿宋_GB2312" w:hAnsi="Arial" w:eastAsia="仿宋_GB2312"/>
      <w:sz w:val="28"/>
      <w:szCs w:val="24"/>
    </w:rPr>
  </w:style>
  <w:style w:type="paragraph" w:styleId="26">
    <w:name w:val="toc 2"/>
    <w:basedOn w:val="1"/>
    <w:next w:val="1"/>
    <w:qFormat/>
    <w:uiPriority w:val="39"/>
    <w:pPr>
      <w:ind w:left="420" w:leftChars="200"/>
    </w:pPr>
  </w:style>
  <w:style w:type="paragraph" w:styleId="27">
    <w:name w:val="toc 9"/>
    <w:basedOn w:val="1"/>
    <w:next w:val="1"/>
    <w:qFormat/>
    <w:uiPriority w:val="0"/>
    <w:pPr>
      <w:ind w:left="3360" w:leftChars="1600"/>
    </w:pPr>
  </w:style>
  <w:style w:type="paragraph" w:styleId="28">
    <w:name w:val="Body Text 2"/>
    <w:basedOn w:val="1"/>
    <w:next w:val="1"/>
    <w:qFormat/>
    <w:uiPriority w:val="0"/>
    <w:pPr>
      <w:spacing w:after="120" w:line="480" w:lineRule="auto"/>
    </w:pPr>
  </w:style>
  <w:style w:type="paragraph" w:styleId="29">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szCs w:val="24"/>
    </w:rPr>
  </w:style>
  <w:style w:type="paragraph" w:styleId="30">
    <w:name w:val="Normal (Web)"/>
    <w:basedOn w:val="1"/>
    <w:unhideWhenUsed/>
    <w:qFormat/>
    <w:uiPriority w:val="99"/>
    <w:pPr>
      <w:jc w:val="left"/>
    </w:pPr>
    <w:rPr>
      <w:kern w:val="0"/>
      <w:sz w:val="24"/>
    </w:rPr>
  </w:style>
  <w:style w:type="paragraph" w:styleId="31">
    <w:name w:val="index 1"/>
    <w:basedOn w:val="1"/>
    <w:next w:val="1"/>
    <w:semiHidden/>
    <w:qFormat/>
    <w:uiPriority w:val="0"/>
    <w:pPr>
      <w:jc w:val="center"/>
    </w:pPr>
    <w:rPr>
      <w:rFonts w:ascii="仿宋_GB2312" w:eastAsia="仿宋_GB2312"/>
      <w:b/>
      <w:bCs/>
      <w:sz w:val="28"/>
    </w:rPr>
  </w:style>
  <w:style w:type="paragraph" w:styleId="32">
    <w:name w:val="annotation subject"/>
    <w:basedOn w:val="8"/>
    <w:next w:val="8"/>
    <w:link w:val="78"/>
    <w:semiHidden/>
    <w:qFormat/>
    <w:uiPriority w:val="99"/>
    <w:rPr>
      <w:b/>
      <w:bCs/>
    </w:rPr>
  </w:style>
  <w:style w:type="paragraph" w:styleId="33">
    <w:name w:val="Body Text First Indent"/>
    <w:basedOn w:val="10"/>
    <w:unhideWhenUsed/>
    <w:qFormat/>
    <w:uiPriority w:val="99"/>
    <w:pPr>
      <w:spacing w:line="400" w:lineRule="atLeast"/>
      <w:ind w:firstLine="426"/>
    </w:pPr>
    <w:rPr>
      <w:sz w:val="24"/>
      <w:szCs w:val="20"/>
    </w:rPr>
  </w:style>
  <w:style w:type="paragraph" w:styleId="34">
    <w:name w:val="Body Text First Indent 2"/>
    <w:basedOn w:val="11"/>
    <w:unhideWhenUsed/>
    <w:qFormat/>
    <w:uiPriority w:val="99"/>
    <w:pPr>
      <w:ind w:firstLine="420" w:firstLineChars="200"/>
    </w:pPr>
  </w:style>
  <w:style w:type="table" w:styleId="36">
    <w:name w:val="Table Grid"/>
    <w:basedOn w:val="3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8">
    <w:name w:val="Strong"/>
    <w:basedOn w:val="37"/>
    <w:qFormat/>
    <w:uiPriority w:val="0"/>
    <w:rPr>
      <w:b/>
      <w:bCs/>
    </w:rPr>
  </w:style>
  <w:style w:type="character" w:styleId="39">
    <w:name w:val="page number"/>
    <w:basedOn w:val="37"/>
    <w:qFormat/>
    <w:uiPriority w:val="0"/>
  </w:style>
  <w:style w:type="character" w:styleId="40">
    <w:name w:val="FollowedHyperlink"/>
    <w:basedOn w:val="37"/>
    <w:unhideWhenUsed/>
    <w:qFormat/>
    <w:uiPriority w:val="99"/>
    <w:rPr>
      <w:color w:val="954F72" w:themeColor="followedHyperlink"/>
      <w:u w:val="single"/>
      <w14:textFill>
        <w14:solidFill>
          <w14:schemeClr w14:val="folHlink"/>
        </w14:solidFill>
      </w14:textFill>
    </w:rPr>
  </w:style>
  <w:style w:type="character" w:styleId="41">
    <w:name w:val="HTML Definition"/>
    <w:basedOn w:val="37"/>
    <w:semiHidden/>
    <w:unhideWhenUsed/>
    <w:qFormat/>
    <w:uiPriority w:val="99"/>
    <w:rPr>
      <w:i/>
      <w:iCs/>
    </w:rPr>
  </w:style>
  <w:style w:type="character" w:styleId="42">
    <w:name w:val="HTML Typewriter"/>
    <w:basedOn w:val="37"/>
    <w:semiHidden/>
    <w:unhideWhenUsed/>
    <w:qFormat/>
    <w:uiPriority w:val="99"/>
    <w:rPr>
      <w:rFonts w:hint="default" w:ascii="monospace" w:hAnsi="monospace" w:eastAsia="monospace" w:cs="monospace"/>
      <w:sz w:val="20"/>
    </w:rPr>
  </w:style>
  <w:style w:type="character" w:styleId="43">
    <w:name w:val="HTML Acronym"/>
    <w:basedOn w:val="37"/>
    <w:semiHidden/>
    <w:unhideWhenUsed/>
    <w:qFormat/>
    <w:uiPriority w:val="99"/>
  </w:style>
  <w:style w:type="character" w:styleId="44">
    <w:name w:val="HTML Variable"/>
    <w:basedOn w:val="37"/>
    <w:semiHidden/>
    <w:unhideWhenUsed/>
    <w:qFormat/>
    <w:uiPriority w:val="99"/>
  </w:style>
  <w:style w:type="character" w:styleId="45">
    <w:name w:val="Hyperlink"/>
    <w:basedOn w:val="37"/>
    <w:qFormat/>
    <w:uiPriority w:val="99"/>
    <w:rPr>
      <w:color w:val="333333"/>
      <w:u w:val="none"/>
    </w:rPr>
  </w:style>
  <w:style w:type="character" w:styleId="46">
    <w:name w:val="HTML Code"/>
    <w:basedOn w:val="37"/>
    <w:semiHidden/>
    <w:unhideWhenUsed/>
    <w:qFormat/>
    <w:uiPriority w:val="99"/>
    <w:rPr>
      <w:rFonts w:ascii="monospace" w:hAnsi="monospace" w:eastAsia="monospace" w:cs="monospace"/>
      <w:sz w:val="21"/>
      <w:szCs w:val="21"/>
    </w:rPr>
  </w:style>
  <w:style w:type="character" w:styleId="47">
    <w:name w:val="annotation reference"/>
    <w:semiHidden/>
    <w:qFormat/>
    <w:uiPriority w:val="99"/>
    <w:rPr>
      <w:sz w:val="21"/>
      <w:szCs w:val="21"/>
    </w:rPr>
  </w:style>
  <w:style w:type="character" w:styleId="48">
    <w:name w:val="HTML Cite"/>
    <w:basedOn w:val="37"/>
    <w:semiHidden/>
    <w:unhideWhenUsed/>
    <w:qFormat/>
    <w:uiPriority w:val="99"/>
  </w:style>
  <w:style w:type="character" w:styleId="49">
    <w:name w:val="HTML Keyboard"/>
    <w:basedOn w:val="37"/>
    <w:semiHidden/>
    <w:unhideWhenUsed/>
    <w:qFormat/>
    <w:uiPriority w:val="99"/>
    <w:rPr>
      <w:rFonts w:hint="default" w:ascii="monospace" w:hAnsi="monospace" w:eastAsia="monospace" w:cs="monospace"/>
      <w:sz w:val="21"/>
      <w:szCs w:val="21"/>
    </w:rPr>
  </w:style>
  <w:style w:type="character" w:styleId="50">
    <w:name w:val="HTML Sample"/>
    <w:basedOn w:val="37"/>
    <w:semiHidden/>
    <w:unhideWhenUsed/>
    <w:qFormat/>
    <w:uiPriority w:val="99"/>
    <w:rPr>
      <w:rFonts w:hint="default" w:ascii="monospace" w:hAnsi="monospace" w:eastAsia="monospace" w:cs="monospace"/>
      <w:sz w:val="21"/>
      <w:szCs w:val="21"/>
    </w:rPr>
  </w:style>
  <w:style w:type="paragraph" w:customStyle="1" w:styleId="51">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customStyle="1" w:styleId="52">
    <w:name w:val="style4"/>
    <w:basedOn w:val="1"/>
    <w:next w:val="53"/>
    <w:qFormat/>
    <w:uiPriority w:val="0"/>
    <w:pPr>
      <w:widowControl/>
      <w:spacing w:before="280" w:after="280"/>
    </w:pPr>
    <w:rPr>
      <w:rFonts w:ascii="宋体"/>
      <w:sz w:val="18"/>
    </w:rPr>
  </w:style>
  <w:style w:type="paragraph" w:customStyle="1" w:styleId="53">
    <w:name w:val="2"/>
    <w:next w:val="1"/>
    <w:qFormat/>
    <w:uiPriority w:val="0"/>
    <w:pPr>
      <w:widowControl w:val="0"/>
      <w:jc w:val="both"/>
    </w:pPr>
    <w:rPr>
      <w:rFonts w:ascii="Times New Roman" w:hAnsi="Times New Roman" w:eastAsia="宋体" w:cs="Times New Roman"/>
      <w:sz w:val="21"/>
      <w:szCs w:val="22"/>
      <w:lang w:val="en-US" w:eastAsia="zh-CN" w:bidi="ar-SA"/>
    </w:rPr>
  </w:style>
  <w:style w:type="character" w:customStyle="1" w:styleId="54">
    <w:name w:val="页眉 字符"/>
    <w:basedOn w:val="37"/>
    <w:link w:val="21"/>
    <w:qFormat/>
    <w:uiPriority w:val="0"/>
    <w:rPr>
      <w:sz w:val="18"/>
      <w:szCs w:val="18"/>
    </w:rPr>
  </w:style>
  <w:style w:type="character" w:customStyle="1" w:styleId="55">
    <w:name w:val="页脚 字符"/>
    <w:basedOn w:val="37"/>
    <w:link w:val="20"/>
    <w:qFormat/>
    <w:uiPriority w:val="99"/>
    <w:rPr>
      <w:sz w:val="18"/>
      <w:szCs w:val="18"/>
    </w:rPr>
  </w:style>
  <w:style w:type="character" w:customStyle="1" w:styleId="56">
    <w:name w:val="标题 1 字符"/>
    <w:basedOn w:val="37"/>
    <w:link w:val="2"/>
    <w:qFormat/>
    <w:uiPriority w:val="0"/>
    <w:rPr>
      <w:rFonts w:ascii="Times New Roman" w:hAnsi="Times New Roman" w:eastAsia="宋体" w:cs="Times New Roman"/>
      <w:sz w:val="28"/>
      <w:szCs w:val="24"/>
    </w:rPr>
  </w:style>
  <w:style w:type="character" w:customStyle="1" w:styleId="57">
    <w:name w:val="标题 2 字符"/>
    <w:basedOn w:val="37"/>
    <w:link w:val="3"/>
    <w:qFormat/>
    <w:uiPriority w:val="0"/>
    <w:rPr>
      <w:rFonts w:ascii="Arial" w:hAnsi="Arial" w:eastAsia="黑体" w:cs="Times New Roman"/>
      <w:b/>
      <w:kern w:val="0"/>
      <w:sz w:val="32"/>
      <w:szCs w:val="20"/>
    </w:rPr>
  </w:style>
  <w:style w:type="character" w:customStyle="1" w:styleId="58">
    <w:name w:val="标题 3 字符"/>
    <w:basedOn w:val="37"/>
    <w:link w:val="4"/>
    <w:qFormat/>
    <w:uiPriority w:val="0"/>
    <w:rPr>
      <w:rFonts w:ascii="Times New Roman" w:hAnsi="Times New Roman" w:eastAsia="宋体" w:cs="Times New Roman"/>
      <w:b/>
      <w:bCs/>
      <w:sz w:val="32"/>
      <w:szCs w:val="32"/>
      <w:lang w:val="zh-CN" w:eastAsia="zh-CN"/>
    </w:rPr>
  </w:style>
  <w:style w:type="character" w:customStyle="1" w:styleId="59">
    <w:name w:val="标题 4 字符"/>
    <w:basedOn w:val="37"/>
    <w:link w:val="5"/>
    <w:qFormat/>
    <w:uiPriority w:val="0"/>
    <w:rPr>
      <w:rFonts w:ascii="Arial" w:hAnsi="Arial" w:eastAsia="黑体" w:cs="Times New Roman"/>
      <w:b/>
      <w:kern w:val="0"/>
      <w:sz w:val="28"/>
      <w:szCs w:val="20"/>
    </w:rPr>
  </w:style>
  <w:style w:type="character" w:customStyle="1" w:styleId="60">
    <w:name w:val="日期 字符"/>
    <w:basedOn w:val="37"/>
    <w:link w:val="17"/>
    <w:qFormat/>
    <w:uiPriority w:val="0"/>
    <w:rPr>
      <w:rFonts w:ascii="Arial" w:hAnsi="Arial" w:eastAsia="楷体_GB2312" w:cs="Times New Roman"/>
      <w:sz w:val="28"/>
      <w:szCs w:val="20"/>
    </w:rPr>
  </w:style>
  <w:style w:type="character" w:customStyle="1" w:styleId="61">
    <w:name w:val="正文文本缩进 字符"/>
    <w:basedOn w:val="37"/>
    <w:link w:val="11"/>
    <w:qFormat/>
    <w:uiPriority w:val="0"/>
    <w:rPr>
      <w:rFonts w:ascii="Times New Roman" w:hAnsi="Times New Roman" w:eastAsia="仿宋_GB2312" w:cs="Times New Roman"/>
      <w:sz w:val="28"/>
      <w:szCs w:val="20"/>
    </w:rPr>
  </w:style>
  <w:style w:type="paragraph" w:customStyle="1" w:styleId="62">
    <w:name w:val="_Style 20"/>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63">
    <w:name w:val="正文文本缩进 2 字符"/>
    <w:basedOn w:val="37"/>
    <w:link w:val="18"/>
    <w:qFormat/>
    <w:uiPriority w:val="0"/>
    <w:rPr>
      <w:rFonts w:ascii="Times New Roman" w:hAnsi="Times New Roman" w:eastAsia="仿宋_GB2312" w:cs="Times New Roman"/>
      <w:sz w:val="28"/>
      <w:szCs w:val="20"/>
    </w:rPr>
  </w:style>
  <w:style w:type="paragraph" w:customStyle="1" w:styleId="64">
    <w:name w:val="样式1"/>
    <w:basedOn w:val="1"/>
    <w:qFormat/>
    <w:uiPriority w:val="0"/>
    <w:pPr>
      <w:numPr>
        <w:ilvl w:val="0"/>
        <w:numId w:val="1"/>
      </w:numPr>
      <w:adjustRightInd w:val="0"/>
      <w:textAlignment w:val="baseline"/>
    </w:pPr>
    <w:rPr>
      <w:rFonts w:ascii="宋体" w:hAnsi="宋体"/>
      <w:kern w:val="0"/>
    </w:rPr>
  </w:style>
  <w:style w:type="paragraph" w:customStyle="1" w:styleId="65">
    <w:name w:val="样式 宋体 五号 行距: 单倍行距"/>
    <w:basedOn w:val="1"/>
    <w:qFormat/>
    <w:uiPriority w:val="0"/>
    <w:pPr>
      <w:adjustRightInd w:val="0"/>
      <w:jc w:val="left"/>
      <w:textAlignment w:val="baseline"/>
    </w:pPr>
    <w:rPr>
      <w:rFonts w:ascii="宋体" w:hAnsi="宋体"/>
      <w:kern w:val="0"/>
    </w:rPr>
  </w:style>
  <w:style w:type="paragraph" w:customStyle="1" w:styleId="66">
    <w:name w:val="样式 标题 2 + 宋体 五号 行距: 单倍行距"/>
    <w:basedOn w:val="3"/>
    <w:qFormat/>
    <w:uiPriority w:val="0"/>
    <w:pPr>
      <w:spacing w:line="240" w:lineRule="auto"/>
    </w:pPr>
    <w:rPr>
      <w:rFonts w:ascii="宋体" w:hAnsi="宋体" w:eastAsia="宋体"/>
      <w:sz w:val="21"/>
    </w:rPr>
  </w:style>
  <w:style w:type="paragraph" w:customStyle="1" w:styleId="67">
    <w:name w:val="Char Char Char Char Char"/>
    <w:basedOn w:val="1"/>
    <w:qFormat/>
    <w:uiPriority w:val="0"/>
    <w:rPr>
      <w:rFonts w:ascii="Tahoma" w:hAnsi="Tahoma"/>
      <w:sz w:val="24"/>
    </w:rPr>
  </w:style>
  <w:style w:type="paragraph" w:customStyle="1" w:styleId="68">
    <w:name w:val="Char"/>
    <w:basedOn w:val="1"/>
    <w:qFormat/>
    <w:uiPriority w:val="0"/>
    <w:rPr>
      <w:rFonts w:ascii="Tahoma" w:hAnsi="Tahoma"/>
      <w:sz w:val="24"/>
    </w:rPr>
  </w:style>
  <w:style w:type="character" w:customStyle="1" w:styleId="69">
    <w:name w:val="正文文本缩进 3 字符"/>
    <w:basedOn w:val="37"/>
    <w:link w:val="25"/>
    <w:qFormat/>
    <w:uiPriority w:val="0"/>
    <w:rPr>
      <w:rFonts w:ascii="仿宋_GB2312" w:hAnsi="Arial" w:eastAsia="仿宋_GB2312" w:cs="Times New Roman"/>
      <w:sz w:val="28"/>
      <w:szCs w:val="24"/>
    </w:rPr>
  </w:style>
  <w:style w:type="paragraph" w:customStyle="1" w:styleId="70">
    <w:name w:val="Char1"/>
    <w:basedOn w:val="1"/>
    <w:qFormat/>
    <w:uiPriority w:val="0"/>
    <w:rPr>
      <w:rFonts w:ascii="Tahoma" w:hAnsi="Tahoma" w:eastAsia="仿宋_GB2312"/>
      <w:sz w:val="24"/>
    </w:rPr>
  </w:style>
  <w:style w:type="paragraph" w:customStyle="1" w:styleId="71">
    <w:name w:val="Char Char Char Char Char Char Char1 Char"/>
    <w:basedOn w:val="1"/>
    <w:qFormat/>
    <w:uiPriority w:val="0"/>
    <w:rPr>
      <w:rFonts w:ascii="Tahoma" w:hAnsi="Tahoma"/>
      <w:sz w:val="24"/>
    </w:rPr>
  </w:style>
  <w:style w:type="character" w:customStyle="1" w:styleId="72">
    <w:name w:val="正文文本 字符"/>
    <w:basedOn w:val="37"/>
    <w:link w:val="10"/>
    <w:qFormat/>
    <w:uiPriority w:val="0"/>
    <w:rPr>
      <w:rFonts w:ascii="Times New Roman" w:hAnsi="Times New Roman" w:eastAsia="宋体" w:cs="Times New Roman"/>
      <w:szCs w:val="24"/>
    </w:rPr>
  </w:style>
  <w:style w:type="paragraph" w:customStyle="1" w:styleId="73">
    <w:name w:val="Char Char Char Char"/>
    <w:basedOn w:val="1"/>
    <w:next w:val="1"/>
    <w:qFormat/>
    <w:uiPriority w:val="0"/>
    <w:pPr>
      <w:widowControl/>
      <w:spacing w:line="360" w:lineRule="auto"/>
      <w:jc w:val="left"/>
    </w:pPr>
  </w:style>
  <w:style w:type="character" w:customStyle="1" w:styleId="74">
    <w:name w:val="批注框文本 字符"/>
    <w:basedOn w:val="37"/>
    <w:link w:val="19"/>
    <w:qFormat/>
    <w:uiPriority w:val="0"/>
    <w:rPr>
      <w:rFonts w:ascii="Times New Roman" w:hAnsi="Times New Roman" w:eastAsia="宋体" w:cs="Times New Roman"/>
      <w:sz w:val="18"/>
      <w:szCs w:val="18"/>
    </w:rPr>
  </w:style>
  <w:style w:type="paragraph" w:customStyle="1" w:styleId="75">
    <w:name w:val="Char Char Char"/>
    <w:basedOn w:val="1"/>
    <w:qFormat/>
    <w:uiPriority w:val="0"/>
    <w:rPr>
      <w:rFonts w:ascii="Tahoma" w:hAnsi="Tahoma"/>
      <w:sz w:val="24"/>
    </w:rPr>
  </w:style>
  <w:style w:type="paragraph" w:customStyle="1" w:styleId="76">
    <w:name w:val="Char Char Char Char Char Char Char Char Char Char"/>
    <w:basedOn w:val="1"/>
    <w:qFormat/>
    <w:uiPriority w:val="0"/>
    <w:rPr>
      <w:rFonts w:ascii="Tahoma" w:hAnsi="Tahoma" w:cs="仿宋_GB2312"/>
      <w:sz w:val="24"/>
    </w:rPr>
  </w:style>
  <w:style w:type="character" w:customStyle="1" w:styleId="77">
    <w:name w:val="批注文字 字符"/>
    <w:basedOn w:val="37"/>
    <w:link w:val="8"/>
    <w:semiHidden/>
    <w:qFormat/>
    <w:uiPriority w:val="99"/>
    <w:rPr>
      <w:rFonts w:ascii="Times New Roman" w:hAnsi="Times New Roman" w:eastAsia="宋体" w:cs="Times New Roman"/>
      <w:szCs w:val="20"/>
    </w:rPr>
  </w:style>
  <w:style w:type="character" w:customStyle="1" w:styleId="78">
    <w:name w:val="批注主题 字符"/>
    <w:basedOn w:val="77"/>
    <w:link w:val="32"/>
    <w:semiHidden/>
    <w:qFormat/>
    <w:uiPriority w:val="99"/>
    <w:rPr>
      <w:rFonts w:ascii="Times New Roman" w:hAnsi="Times New Roman" w:eastAsia="宋体" w:cs="Times New Roman"/>
      <w:b/>
      <w:bCs/>
      <w:szCs w:val="20"/>
    </w:rPr>
  </w:style>
  <w:style w:type="paragraph" w:customStyle="1" w:styleId="79">
    <w:name w:val="Char Char Char Char Char Char"/>
    <w:basedOn w:val="1"/>
    <w:qFormat/>
    <w:uiPriority w:val="0"/>
  </w:style>
  <w:style w:type="character" w:customStyle="1" w:styleId="80">
    <w:name w:val="纯文本 字符"/>
    <w:link w:val="15"/>
    <w:qFormat/>
    <w:uiPriority w:val="0"/>
    <w:rPr>
      <w:rFonts w:ascii="宋体" w:hAnsi="Courier New" w:eastAsia="宋体"/>
    </w:rPr>
  </w:style>
  <w:style w:type="character" w:customStyle="1" w:styleId="81">
    <w:name w:val="纯文本 Char1"/>
    <w:basedOn w:val="37"/>
    <w:semiHidden/>
    <w:qFormat/>
    <w:uiPriority w:val="99"/>
    <w:rPr>
      <w:rFonts w:ascii="宋体" w:hAnsi="Courier New" w:eastAsia="宋体" w:cs="Courier New"/>
      <w:szCs w:val="21"/>
    </w:rPr>
  </w:style>
  <w:style w:type="paragraph" w:customStyle="1" w:styleId="82">
    <w:name w:val="Char12 Char Char Char"/>
    <w:basedOn w:val="1"/>
    <w:qFormat/>
    <w:uiPriority w:val="0"/>
  </w:style>
  <w:style w:type="character" w:customStyle="1" w:styleId="83">
    <w:name w:val="文档结构图 字符"/>
    <w:basedOn w:val="37"/>
    <w:link w:val="7"/>
    <w:qFormat/>
    <w:uiPriority w:val="0"/>
    <w:rPr>
      <w:rFonts w:ascii="Times New Roman" w:hAnsi="Times New Roman" w:eastAsia="宋体" w:cs="Times New Roman"/>
      <w:szCs w:val="20"/>
      <w:shd w:val="clear" w:color="auto" w:fill="000080"/>
    </w:rPr>
  </w:style>
  <w:style w:type="character" w:customStyle="1" w:styleId="84">
    <w:name w:val="style29"/>
    <w:qFormat/>
    <w:uiPriority w:val="0"/>
  </w:style>
  <w:style w:type="character" w:customStyle="1" w:styleId="85">
    <w:name w:val="正文1"/>
    <w:qFormat/>
    <w:uiPriority w:val="0"/>
  </w:style>
  <w:style w:type="character" w:customStyle="1" w:styleId="86">
    <w:name w:val="font11"/>
    <w:qFormat/>
    <w:uiPriority w:val="0"/>
    <w:rPr>
      <w:rFonts w:hint="default" w:ascii="Times New Roman" w:hAnsi="Times New Roman" w:cs="Times New Roman"/>
      <w:color w:val="3366FF"/>
      <w:sz w:val="24"/>
      <w:szCs w:val="24"/>
      <w:u w:val="none"/>
    </w:rPr>
  </w:style>
  <w:style w:type="character" w:customStyle="1" w:styleId="87">
    <w:name w:val="font21"/>
    <w:qFormat/>
    <w:uiPriority w:val="0"/>
    <w:rPr>
      <w:rFonts w:hint="eastAsia" w:ascii="宋体" w:hAnsi="宋体" w:eastAsia="宋体"/>
      <w:color w:val="3366FF"/>
      <w:sz w:val="24"/>
      <w:szCs w:val="24"/>
      <w:u w:val="none"/>
    </w:rPr>
  </w:style>
  <w:style w:type="paragraph" w:customStyle="1" w:styleId="88">
    <w:name w:val="Char Char15"/>
    <w:basedOn w:val="1"/>
    <w:qFormat/>
    <w:uiPriority w:val="0"/>
    <w:rPr>
      <w:rFonts w:ascii="Tahoma" w:hAnsi="Tahoma" w:eastAsia="仿宋_GB2312"/>
      <w:sz w:val="24"/>
    </w:rPr>
  </w:style>
  <w:style w:type="paragraph" w:customStyle="1" w:styleId="89">
    <w:name w:val="列出段落1"/>
    <w:basedOn w:val="1"/>
    <w:qFormat/>
    <w:uiPriority w:val="0"/>
    <w:pPr>
      <w:ind w:firstLine="420" w:firstLineChars="200"/>
    </w:pPr>
    <w:rPr>
      <w:rFonts w:ascii="Calibri" w:hAnsi="Calibri"/>
      <w:szCs w:val="22"/>
    </w:rPr>
  </w:style>
  <w:style w:type="paragraph" w:customStyle="1" w:styleId="90">
    <w:name w:val="Char2"/>
    <w:basedOn w:val="1"/>
    <w:qFormat/>
    <w:uiPriority w:val="0"/>
    <w:pPr>
      <w:tabs>
        <w:tab w:val="left" w:pos="360"/>
      </w:tabs>
    </w:pPr>
    <w:rPr>
      <w:sz w:val="24"/>
      <w:szCs w:val="24"/>
    </w:rPr>
  </w:style>
  <w:style w:type="paragraph" w:customStyle="1" w:styleId="91">
    <w:name w:val="Char16"/>
    <w:basedOn w:val="1"/>
    <w:qFormat/>
    <w:uiPriority w:val="0"/>
    <w:rPr>
      <w:rFonts w:ascii="Tahoma" w:hAnsi="Tahoma" w:eastAsia="仿宋_GB2312"/>
      <w:sz w:val="24"/>
    </w:rPr>
  </w:style>
  <w:style w:type="paragraph" w:customStyle="1" w:styleId="92">
    <w:name w:val="Char Char1"/>
    <w:basedOn w:val="1"/>
    <w:qFormat/>
    <w:uiPriority w:val="0"/>
    <w:rPr>
      <w:rFonts w:ascii="Tahoma" w:hAnsi="Tahoma"/>
      <w:sz w:val="24"/>
    </w:rPr>
  </w:style>
  <w:style w:type="paragraph" w:customStyle="1" w:styleId="93">
    <w:name w:val="Char Char Char Char Char Char Char"/>
    <w:basedOn w:val="1"/>
    <w:qFormat/>
    <w:uiPriority w:val="0"/>
    <w:rPr>
      <w:szCs w:val="24"/>
    </w:rPr>
  </w:style>
  <w:style w:type="paragraph" w:customStyle="1" w:styleId="94">
    <w:name w:val="Char Char"/>
    <w:basedOn w:val="1"/>
    <w:qFormat/>
    <w:uiPriority w:val="0"/>
    <w:rPr>
      <w:rFonts w:ascii="Tahoma" w:hAnsi="Tahoma" w:cs="仿宋_GB2312"/>
      <w:sz w:val="24"/>
    </w:rPr>
  </w:style>
  <w:style w:type="paragraph" w:customStyle="1" w:styleId="95">
    <w:name w:val="Char Char2"/>
    <w:basedOn w:val="1"/>
    <w:qFormat/>
    <w:uiPriority w:val="0"/>
    <w:rPr>
      <w:rFonts w:ascii="Tahoma" w:hAnsi="Tahoma" w:cs="仿宋_GB2312"/>
      <w:sz w:val="24"/>
    </w:rPr>
  </w:style>
  <w:style w:type="paragraph" w:customStyle="1" w:styleId="96">
    <w:name w:val="Char Char Char1"/>
    <w:basedOn w:val="1"/>
    <w:qFormat/>
    <w:uiPriority w:val="0"/>
    <w:rPr>
      <w:rFonts w:ascii="Tahoma" w:hAnsi="Tahoma"/>
      <w:sz w:val="24"/>
    </w:rPr>
  </w:style>
  <w:style w:type="paragraph" w:customStyle="1" w:styleId="97">
    <w:name w:val="D&amp;L"/>
    <w:basedOn w:val="21"/>
    <w:qFormat/>
    <w:uiPriority w:val="0"/>
    <w:pPr>
      <w:pBdr>
        <w:bottom w:val="thinThickSmallGap" w:color="auto" w:sz="18" w:space="1"/>
      </w:pBdr>
      <w:adjustRightInd w:val="0"/>
      <w:snapToGrid/>
      <w:spacing w:line="240" w:lineRule="atLeast"/>
      <w:textAlignment w:val="baseline"/>
    </w:pPr>
    <w:rPr>
      <w:kern w:val="0"/>
      <w:sz w:val="24"/>
      <w:szCs w:val="20"/>
      <w:lang w:val="zh-CN"/>
    </w:rPr>
  </w:style>
  <w:style w:type="character" w:customStyle="1" w:styleId="98">
    <w:name w:val="正文文本 3 字符"/>
    <w:basedOn w:val="37"/>
    <w:link w:val="9"/>
    <w:qFormat/>
    <w:uiPriority w:val="99"/>
    <w:rPr>
      <w:rFonts w:ascii="Calibri" w:hAnsi="Calibri" w:eastAsia="宋体" w:cs="Times New Roman"/>
      <w:sz w:val="16"/>
      <w:szCs w:val="16"/>
      <w:lang w:val="zh-CN" w:eastAsia="zh-CN"/>
    </w:rPr>
  </w:style>
  <w:style w:type="paragraph" w:customStyle="1" w:styleId="99">
    <w:name w:val="xl31"/>
    <w:basedOn w:val="1"/>
    <w:qFormat/>
    <w:uiPriority w:val="0"/>
    <w:pPr>
      <w:widowControl/>
      <w:spacing w:before="100" w:beforeAutospacing="1" w:after="100" w:afterAutospacing="1"/>
      <w:jc w:val="center"/>
    </w:pPr>
    <w:rPr>
      <w:rFonts w:ascii="宋体" w:hAnsi="宋体"/>
      <w:b/>
      <w:bCs/>
      <w:kern w:val="0"/>
      <w:sz w:val="28"/>
      <w:szCs w:val="28"/>
    </w:rPr>
  </w:style>
  <w:style w:type="paragraph" w:customStyle="1" w:styleId="100">
    <w:name w:val="正文_0"/>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101">
    <w:name w:val="style23"/>
    <w:qFormat/>
    <w:uiPriority w:val="0"/>
    <w:rPr>
      <w:rFonts w:ascii="Times New Roman" w:hAnsi="Times New Roman" w:eastAsia="宋体"/>
    </w:rPr>
  </w:style>
  <w:style w:type="paragraph" w:customStyle="1" w:styleId="102">
    <w:name w:val="p0"/>
    <w:basedOn w:val="1"/>
    <w:qFormat/>
    <w:uiPriority w:val="0"/>
    <w:pPr>
      <w:widowControl/>
      <w:jc w:val="left"/>
    </w:pPr>
    <w:rPr>
      <w:rFonts w:ascii="等线" w:hAnsi="等线" w:eastAsia="等线" w:cs="等线"/>
      <w:kern w:val="0"/>
      <w:sz w:val="20"/>
      <w:szCs w:val="22"/>
    </w:rPr>
  </w:style>
  <w:style w:type="paragraph" w:customStyle="1" w:styleId="103">
    <w:name w:val="列表段落1"/>
    <w:basedOn w:val="1"/>
    <w:qFormat/>
    <w:uiPriority w:val="34"/>
    <w:pPr>
      <w:ind w:firstLine="420" w:firstLineChars="200"/>
    </w:pPr>
    <w:rPr>
      <w:szCs w:val="24"/>
    </w:rPr>
  </w:style>
  <w:style w:type="paragraph" w:customStyle="1" w:styleId="104">
    <w:name w:val="y-正文"/>
    <w:basedOn w:val="1"/>
    <w:qFormat/>
    <w:uiPriority w:val="0"/>
    <w:pPr>
      <w:widowControl/>
      <w:adjustRightInd w:val="0"/>
      <w:snapToGrid w:val="0"/>
      <w:spacing w:after="80" w:line="360" w:lineRule="auto"/>
      <w:ind w:firstLine="480" w:firstLineChars="200"/>
      <w:jc w:val="left"/>
    </w:pPr>
    <w:rPr>
      <w:rFonts w:ascii="Tahoma" w:hAnsi="Tahoma" w:eastAsia="微软雅黑"/>
      <w:kern w:val="0"/>
      <w:sz w:val="24"/>
      <w:szCs w:val="28"/>
    </w:rPr>
  </w:style>
  <w:style w:type="paragraph" w:styleId="105">
    <w:name w:val="List Paragraph"/>
    <w:basedOn w:val="1"/>
    <w:qFormat/>
    <w:uiPriority w:val="99"/>
    <w:pPr>
      <w:ind w:firstLine="420" w:firstLineChars="200"/>
    </w:pPr>
  </w:style>
  <w:style w:type="table" w:customStyle="1" w:styleId="106">
    <w:name w:val="Table Normal"/>
    <w:semiHidden/>
    <w:unhideWhenUsed/>
    <w:qFormat/>
    <w:uiPriority w:val="0"/>
    <w:rPr>
      <w:rFonts w:ascii="Arial" w:hAnsi="Arial" w:cs="Arial"/>
    </w:rPr>
    <w:tblPr>
      <w:tblCellMar>
        <w:top w:w="0" w:type="dxa"/>
        <w:left w:w="0" w:type="dxa"/>
        <w:bottom w:w="0" w:type="dxa"/>
        <w:right w:w="0" w:type="dxa"/>
      </w:tblCellMar>
    </w:tblPr>
  </w:style>
  <w:style w:type="character" w:customStyle="1" w:styleId="107">
    <w:name w:val="nr"/>
    <w:basedOn w:val="37"/>
    <w:qFormat/>
    <w:uiPriority w:val="0"/>
  </w:style>
  <w:style w:type="character" w:customStyle="1" w:styleId="108">
    <w:name w:val="note-content"/>
    <w:basedOn w:val="37"/>
    <w:qFormat/>
    <w:uiPriority w:val="0"/>
  </w:style>
  <w:style w:type="character" w:customStyle="1" w:styleId="109">
    <w:name w:val="note-content1"/>
    <w:basedOn w:val="37"/>
    <w:qFormat/>
    <w:uiPriority w:val="0"/>
    <w:rPr>
      <w:color w:val="333333"/>
    </w:rPr>
  </w:style>
  <w:style w:type="character" w:customStyle="1" w:styleId="110">
    <w:name w:val="bt"/>
    <w:basedOn w:val="37"/>
    <w:qFormat/>
    <w:uiPriority w:val="0"/>
    <w:rPr>
      <w:color w:val="FFFFFF"/>
      <w:shd w:val="clear" w:color="auto" w:fill="275BB0"/>
    </w:rPr>
  </w:style>
  <w:style w:type="character" w:customStyle="1" w:styleId="111">
    <w:name w:val="tit1"/>
    <w:basedOn w:val="37"/>
    <w:qFormat/>
    <w:uiPriority w:val="0"/>
  </w:style>
  <w:style w:type="character" w:customStyle="1" w:styleId="112">
    <w:name w:val="tit2"/>
    <w:basedOn w:val="37"/>
    <w:qFormat/>
    <w:uiPriority w:val="0"/>
    <w:rPr>
      <w:b/>
      <w:bCs/>
      <w:color w:val="DD0000"/>
    </w:rPr>
  </w:style>
  <w:style w:type="character" w:customStyle="1" w:styleId="113">
    <w:name w:val="c1"/>
    <w:basedOn w:val="37"/>
    <w:qFormat/>
    <w:uiPriority w:val="0"/>
  </w:style>
  <w:style w:type="character" w:customStyle="1" w:styleId="114">
    <w:name w:val="c2"/>
    <w:basedOn w:val="37"/>
    <w:qFormat/>
    <w:uiPriority w:val="0"/>
  </w:style>
  <w:style w:type="character" w:customStyle="1" w:styleId="115">
    <w:name w:val="c3"/>
    <w:basedOn w:val="37"/>
    <w:qFormat/>
    <w:uiPriority w:val="0"/>
  </w:style>
  <w:style w:type="character" w:customStyle="1" w:styleId="116">
    <w:name w:val="msg-box22"/>
    <w:basedOn w:val="37"/>
    <w:qFormat/>
    <w:uiPriority w:val="0"/>
  </w:style>
  <w:style w:type="character" w:customStyle="1" w:styleId="117">
    <w:name w:val="button"/>
    <w:basedOn w:val="37"/>
    <w:qFormat/>
    <w:uiPriority w:val="0"/>
  </w:style>
  <w:style w:type="character" w:customStyle="1" w:styleId="118">
    <w:name w:val="tit8"/>
    <w:basedOn w:val="37"/>
    <w:qFormat/>
    <w:uiPriority w:val="0"/>
  </w:style>
  <w:style w:type="character" w:customStyle="1" w:styleId="119">
    <w:name w:val="tit9"/>
    <w:basedOn w:val="37"/>
    <w:qFormat/>
    <w:uiPriority w:val="0"/>
    <w:rPr>
      <w:b/>
      <w:bCs/>
      <w:color w:val="DD0000"/>
    </w:rPr>
  </w:style>
  <w:style w:type="character" w:customStyle="1" w:styleId="120">
    <w:name w:val="nr4"/>
    <w:basedOn w:val="37"/>
    <w:qFormat/>
    <w:uiPriority w:val="0"/>
  </w:style>
  <w:style w:type="character" w:customStyle="1" w:styleId="121">
    <w:name w:val="displayarti"/>
    <w:basedOn w:val="37"/>
    <w:qFormat/>
    <w:uiPriority w:val="0"/>
    <w:rPr>
      <w:color w:val="FFFFFF"/>
      <w:shd w:val="clear" w:color="auto" w:fill="A00000"/>
    </w:rPr>
  </w:style>
  <w:style w:type="character" w:customStyle="1" w:styleId="122">
    <w:name w:val="gjfg"/>
    <w:basedOn w:val="37"/>
    <w:qFormat/>
    <w:uiPriority w:val="0"/>
  </w:style>
  <w:style w:type="character" w:customStyle="1" w:styleId="123">
    <w:name w:val="redfilenumber"/>
    <w:basedOn w:val="37"/>
    <w:qFormat/>
    <w:uiPriority w:val="0"/>
    <w:rPr>
      <w:color w:val="BA2636"/>
      <w:sz w:val="18"/>
      <w:szCs w:val="18"/>
    </w:rPr>
  </w:style>
  <w:style w:type="character" w:customStyle="1" w:styleId="124">
    <w:name w:val="next"/>
    <w:basedOn w:val="37"/>
    <w:qFormat/>
    <w:uiPriority w:val="0"/>
    <w:rPr>
      <w:color w:val="888888"/>
    </w:rPr>
  </w:style>
  <w:style w:type="character" w:customStyle="1" w:styleId="125">
    <w:name w:val="next1"/>
    <w:basedOn w:val="37"/>
    <w:qFormat/>
    <w:uiPriority w:val="0"/>
    <w:rPr>
      <w:rFonts w:ascii="微软雅黑" w:hAnsi="微软雅黑" w:eastAsia="微软雅黑" w:cs="微软雅黑"/>
      <w:sz w:val="21"/>
      <w:szCs w:val="21"/>
    </w:rPr>
  </w:style>
  <w:style w:type="character" w:customStyle="1" w:styleId="126">
    <w:name w:val="redfilefwwh"/>
    <w:basedOn w:val="37"/>
    <w:qFormat/>
    <w:uiPriority w:val="0"/>
    <w:rPr>
      <w:color w:val="BA2636"/>
      <w:sz w:val="18"/>
      <w:szCs w:val="18"/>
    </w:rPr>
  </w:style>
  <w:style w:type="character" w:customStyle="1" w:styleId="127">
    <w:name w:val="prev2"/>
    <w:basedOn w:val="37"/>
    <w:qFormat/>
    <w:uiPriority w:val="0"/>
    <w:rPr>
      <w:color w:val="888888"/>
    </w:rPr>
  </w:style>
  <w:style w:type="character" w:customStyle="1" w:styleId="128">
    <w:name w:val="prev3"/>
    <w:basedOn w:val="37"/>
    <w:qFormat/>
    <w:uiPriority w:val="0"/>
    <w:rPr>
      <w:rFonts w:hint="eastAsia" w:ascii="微软雅黑" w:hAnsi="微软雅黑" w:eastAsia="微软雅黑" w:cs="微软雅黑"/>
      <w:sz w:val="21"/>
      <w:szCs w:val="21"/>
    </w:rPr>
  </w:style>
  <w:style w:type="character" w:customStyle="1" w:styleId="129">
    <w:name w:val="qxdate"/>
    <w:basedOn w:val="37"/>
    <w:qFormat/>
    <w:uiPriority w:val="0"/>
    <w:rPr>
      <w:color w:val="333333"/>
      <w:sz w:val="18"/>
      <w:szCs w:val="18"/>
    </w:rPr>
  </w:style>
  <w:style w:type="character" w:customStyle="1" w:styleId="130">
    <w:name w:val="cfdate"/>
    <w:basedOn w:val="37"/>
    <w:qFormat/>
    <w:uiPriority w:val="0"/>
    <w:rPr>
      <w:color w:val="333333"/>
      <w:sz w:val="18"/>
      <w:szCs w:val="18"/>
    </w:rPr>
  </w:style>
  <w:style w:type="character" w:customStyle="1" w:styleId="131">
    <w:name w:val="hover6"/>
    <w:basedOn w:val="37"/>
    <w:qFormat/>
    <w:uiPriority w:val="0"/>
    <w:rPr>
      <w:u w:val="single"/>
    </w:rPr>
  </w:style>
  <w:style w:type="character" w:customStyle="1" w:styleId="132">
    <w:name w:val="layui-this"/>
    <w:basedOn w:val="37"/>
    <w:qFormat/>
    <w:uiPriority w:val="0"/>
    <w:rPr>
      <w:bdr w:val="single" w:color="EEEEEE" w:sz="6" w:space="0"/>
      <w:shd w:val="clear" w:color="auto" w:fill="FFFFFF"/>
    </w:rPr>
  </w:style>
  <w:style w:type="character" w:customStyle="1" w:styleId="133">
    <w:name w:val="first-child"/>
    <w:basedOn w:val="37"/>
    <w:qFormat/>
    <w:uiPriority w:val="0"/>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33</Pages>
  <Words>10621</Words>
  <Characters>11369</Characters>
  <Lines>122</Lines>
  <Paragraphs>34</Paragraphs>
  <TotalTime>1</TotalTime>
  <ScaleCrop>false</ScaleCrop>
  <LinksUpToDate>false</LinksUpToDate>
  <CharactersWithSpaces>11855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2017-04-19T23:21:00Z</dcterms:created>
  <dc:creator>朱少尉</dc:creator>
  <cp:lastModifiedBy>重 阳</cp:lastModifiedBy>
  <cp:lastPrinted>2025-07-07T02:54:00Z</cp:lastPrinted>
  <dcterms:modified xsi:type="dcterms:W3CDTF">2025-07-24T07:38:35Z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1E3BF839CE0A4327A2E9AFB38C09EB51_13</vt:lpwstr>
  </property>
  <property fmtid="{D5CDD505-2E9C-101B-9397-08002B2CF9AE}" pid="4" name="KSOTemplateDocerSaveRecord">
    <vt:lpwstr>eyJoZGlkIjoiNjNiODgxN2RiYWEyZDhiNDUzNzc1ZTQ3NjgwNzljMDgiLCJ1c2VySWQiOiIyNDA4MDgyNjQifQ==</vt:lpwstr>
  </property>
</Properties>
</file>