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方正黑体_GBK" w:cs="宋体"/>
          <w:color w:val="222222"/>
          <w:kern w:val="0"/>
          <w:sz w:val="24"/>
          <w:lang w:val="en-US" w:eastAsia="zh-CN"/>
        </w:rPr>
      </w:pPr>
      <w:r>
        <w:rPr>
          <w:rFonts w:hint="eastAsia" w:ascii="方正黑体_GBK" w:hAnsi="宋体" w:eastAsia="方正黑体_GBK" w:cs="宋体"/>
          <w:color w:val="000000"/>
          <w:kern w:val="0"/>
          <w:szCs w:val="32"/>
        </w:rPr>
        <w:t>附件</w:t>
      </w:r>
      <w:r>
        <w:rPr>
          <w:rFonts w:hint="eastAsia" w:ascii="方正黑体_GBK" w:hAnsi="宋体" w:eastAsia="方正黑体_GBK" w:cs="宋体"/>
          <w:color w:val="000000"/>
          <w:kern w:val="0"/>
          <w:szCs w:val="32"/>
          <w:lang w:val="en-US" w:eastAsia="zh-CN"/>
        </w:rPr>
        <w:t>2</w:t>
      </w:r>
    </w:p>
    <w:p>
      <w:pPr>
        <w:widowControl/>
        <w:spacing w:after="156" w:line="0" w:lineRule="atLeast"/>
        <w:jc w:val="center"/>
        <w:rPr>
          <w:rFonts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2020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  <w:t>年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六安市中小学教育教学论文评选活动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  <w:t>负责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人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  <w:t>和平台管理员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信息登记表</w:t>
      </w:r>
    </w:p>
    <w:p>
      <w:pPr>
        <w:widowControl/>
        <w:spacing w:beforeLines="50" w:afterLines="50" w:line="0" w:lineRule="atLeast"/>
        <w:jc w:val="left"/>
        <w:rPr>
          <w:rFonts w:ascii="方正仿宋_GBK" w:hAnsi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cs="方正仿宋_GBK"/>
          <w:color w:val="000000"/>
          <w:kern w:val="0"/>
          <w:sz w:val="28"/>
          <w:szCs w:val="28"/>
        </w:rPr>
        <w:t>填报单位：_</w:t>
      </w:r>
      <w:r>
        <w:rPr>
          <w:rFonts w:hint="eastAsia" w:ascii="方正仿宋_GBK" w:hAnsi="方正仿宋_GBK" w:cs="方正仿宋_GBK"/>
          <w:color w:val="000000"/>
          <w:kern w:val="0"/>
          <w:sz w:val="28"/>
          <w:szCs w:val="28"/>
          <w:u w:val="none"/>
        </w:rPr>
        <w:t>__</w:t>
      </w:r>
      <w:r>
        <w:rPr>
          <w:rFonts w:hint="eastAsia" w:ascii="方正仿宋_GBK" w:hAnsi="方正仿宋_GBK" w:cs="方正仿宋_GBK"/>
          <w:color w:val="000000"/>
          <w:kern w:val="0"/>
          <w:sz w:val="28"/>
          <w:szCs w:val="28"/>
        </w:rPr>
        <w:t>__</w:t>
      </w:r>
      <w:r>
        <w:rPr>
          <w:rFonts w:hint="eastAsia" w:ascii="方正仿宋_GBK" w:hAnsi="方正仿宋_GBK" w:cs="方正仿宋_GBK"/>
          <w:color w:val="000000"/>
          <w:kern w:val="0"/>
          <w:sz w:val="28"/>
          <w:szCs w:val="28"/>
          <w:u w:val="none"/>
        </w:rPr>
        <w:t>__</w:t>
      </w:r>
      <w:r>
        <w:rPr>
          <w:rFonts w:hint="eastAsia" w:ascii="方正仿宋_GBK" w:hAnsi="方正仿宋_GBK" w:cs="方正仿宋_GBK"/>
          <w:color w:val="000000"/>
          <w:kern w:val="0"/>
          <w:sz w:val="28"/>
          <w:szCs w:val="28"/>
        </w:rPr>
        <w:t>__</w:t>
      </w:r>
      <w:r>
        <w:rPr>
          <w:rFonts w:hint="eastAsia" w:ascii="方正仿宋_GBK" w:hAnsi="方正仿宋_GBK" w:cs="方正仿宋_GBK"/>
          <w:color w:val="000000"/>
          <w:kern w:val="0"/>
          <w:sz w:val="28"/>
          <w:szCs w:val="28"/>
          <w:u w:val="none"/>
        </w:rPr>
        <w:t>__</w:t>
      </w:r>
      <w:r>
        <w:rPr>
          <w:rFonts w:hint="eastAsia" w:ascii="方正仿宋_GBK" w:hAnsi="方正仿宋_GBK" w:cs="方正仿宋_GBK"/>
          <w:color w:val="000000"/>
          <w:kern w:val="0"/>
          <w:sz w:val="28"/>
          <w:szCs w:val="28"/>
        </w:rPr>
        <w:t>__</w:t>
      </w:r>
      <w:r>
        <w:rPr>
          <w:rFonts w:hint="eastAsia" w:ascii="方正仿宋_GBK" w:hAnsi="方正仿宋_GBK" w:cs="方正仿宋_GBK"/>
          <w:color w:val="000000"/>
          <w:kern w:val="0"/>
          <w:sz w:val="28"/>
          <w:szCs w:val="28"/>
          <w:u w:val="none"/>
        </w:rPr>
        <w:t>__</w:t>
      </w:r>
      <w:r>
        <w:rPr>
          <w:rFonts w:hint="eastAsia" w:ascii="方正仿宋_GBK" w:hAnsi="方正仿宋_GBK" w:cs="方正仿宋_GBK"/>
          <w:color w:val="000000"/>
          <w:kern w:val="0"/>
          <w:sz w:val="28"/>
          <w:szCs w:val="28"/>
        </w:rPr>
        <w:t>__</w:t>
      </w:r>
    </w:p>
    <w:tbl>
      <w:tblPr>
        <w:tblStyle w:val="5"/>
        <w:tblW w:w="522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160"/>
        <w:gridCol w:w="2160"/>
        <w:gridCol w:w="2160"/>
        <w:gridCol w:w="2287"/>
        <w:gridCol w:w="2288"/>
        <w:gridCol w:w="1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方正仿宋_GBK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方正仿宋_GBK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color w:val="222222"/>
                <w:kern w:val="0"/>
                <w:sz w:val="28"/>
                <w:szCs w:val="28"/>
              </w:rPr>
              <w:t>部门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方正仿宋_GBK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方正仿宋_GBK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方正仿宋_GBK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color w:val="22222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方正仿宋_GBK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2287" w:type="dxa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222222"/>
                <w:kern w:val="0"/>
                <w:sz w:val="24"/>
                <w:lang w:eastAsia="zh-CN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exact"/>
          <w:jc w:val="center"/>
        </w:trPr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2287" w:type="dxa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222222"/>
                <w:kern w:val="0"/>
                <w:sz w:val="24"/>
                <w:lang w:eastAsia="zh-CN"/>
              </w:rPr>
              <w:t>安徽基础教育资源应用平台管理员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2287" w:type="dxa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方正仿宋_GBK" w:hAnsi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cs="方正仿宋_GBK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222222"/>
                <w:kern w:val="0"/>
                <w:sz w:val="24"/>
                <w:lang w:eastAsia="zh-CN"/>
              </w:rPr>
              <w:t>六安教育云平台管理员</w:t>
            </w:r>
          </w:p>
        </w:tc>
      </w:tr>
    </w:tbl>
    <w:p>
      <w:pPr>
        <w:widowControl/>
        <w:spacing w:beforeLines="50"/>
        <w:jc w:val="left"/>
        <w:rPr>
          <w:rFonts w:ascii="方正仿宋_GBK" w:hAnsi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cs="方正仿宋_GBK"/>
          <w:b/>
          <w:kern w:val="0"/>
          <w:sz w:val="28"/>
          <w:szCs w:val="28"/>
        </w:rPr>
        <w:t>备注：</w:t>
      </w:r>
      <w:r>
        <w:rPr>
          <w:rFonts w:hint="eastAsia" w:ascii="方正仿宋_GBK" w:hAnsi="方正仿宋_GBK" w:cs="方正仿宋_GBK"/>
          <w:bCs/>
          <w:kern w:val="0"/>
          <w:sz w:val="28"/>
          <w:szCs w:val="28"/>
        </w:rPr>
        <w:t>请各</w:t>
      </w:r>
      <w:r>
        <w:rPr>
          <w:rFonts w:hint="eastAsia" w:ascii="方正仿宋_GBK" w:hAnsi="方正仿宋_GBK" w:cs="方正仿宋_GBK"/>
          <w:bCs/>
          <w:kern w:val="0"/>
          <w:sz w:val="28"/>
          <w:szCs w:val="28"/>
          <w:lang w:eastAsia="zh-CN"/>
        </w:rPr>
        <w:t>县区和</w:t>
      </w:r>
      <w:r>
        <w:rPr>
          <w:rFonts w:hint="eastAsia" w:ascii="方正仿宋_GBK" w:hAnsi="方正仿宋_GBK" w:cs="方正仿宋_GBK"/>
          <w:bCs/>
          <w:kern w:val="0"/>
          <w:sz w:val="28"/>
          <w:szCs w:val="28"/>
        </w:rPr>
        <w:t>市</w:t>
      </w:r>
      <w:r>
        <w:rPr>
          <w:rFonts w:hint="eastAsia" w:ascii="方正仿宋_GBK" w:hAnsi="方正仿宋_GBK" w:cs="方正仿宋_GBK"/>
          <w:bCs/>
          <w:kern w:val="0"/>
          <w:sz w:val="28"/>
          <w:szCs w:val="28"/>
          <w:lang w:eastAsia="zh-CN"/>
        </w:rPr>
        <w:t>直学校</w:t>
      </w:r>
      <w:r>
        <w:rPr>
          <w:rFonts w:hint="eastAsia" w:ascii="方正仿宋_GBK" w:hAnsi="方正仿宋_GBK" w:cs="方正仿宋_GBK"/>
          <w:kern w:val="0"/>
          <w:sz w:val="28"/>
          <w:szCs w:val="28"/>
        </w:rPr>
        <w:t>于2020年</w:t>
      </w:r>
      <w:r>
        <w:rPr>
          <w:rFonts w:hint="eastAsia" w:ascii="方正仿宋_GBK" w:hAnsi="方正仿宋_GBK" w:cs="方正仿宋_GBK"/>
          <w:kern w:val="0"/>
          <w:sz w:val="28"/>
          <w:szCs w:val="28"/>
          <w:lang w:eastAsia="zh-CN"/>
        </w:rPr>
        <w:t>6</w:t>
      </w:r>
      <w:r>
        <w:rPr>
          <w:rFonts w:hint="eastAsia" w:ascii="方正仿宋_GBK" w:hAnsi="方正仿宋_GBK" w:cs="方正仿宋_GBK"/>
          <w:kern w:val="0"/>
          <w:sz w:val="28"/>
          <w:szCs w:val="28"/>
        </w:rPr>
        <w:t>月1</w:t>
      </w:r>
      <w:r>
        <w:rPr>
          <w:rFonts w:hint="eastAsia" w:ascii="方正仿宋_GBK" w:hAnsi="方正仿宋_GBK" w:cs="方正仿宋_GBK"/>
          <w:kern w:val="0"/>
          <w:sz w:val="28"/>
          <w:szCs w:val="28"/>
          <w:lang w:val="en-US" w:eastAsia="zh-CN"/>
        </w:rPr>
        <w:t>0</w:t>
      </w:r>
      <w:r>
        <w:rPr>
          <w:rFonts w:hint="eastAsia" w:ascii="方正仿宋_GBK" w:hAnsi="方正仿宋_GBK" w:cs="方正仿宋_GBK"/>
          <w:kern w:val="0"/>
          <w:sz w:val="28"/>
          <w:szCs w:val="28"/>
        </w:rPr>
        <w:t>日前填写此表并发送至</w:t>
      </w:r>
      <w:r>
        <w:rPr>
          <w:rFonts w:hint="eastAsia" w:ascii="方正仿宋_GBK" w:hAnsi="方正仿宋_GBK" w:cs="方正仿宋_GBK"/>
          <w:kern w:val="0"/>
          <w:sz w:val="28"/>
          <w:szCs w:val="28"/>
          <w:lang w:eastAsia="zh-CN"/>
        </w:rPr>
        <w:t>1</w:t>
      </w:r>
      <w:r>
        <w:rPr>
          <w:rFonts w:hint="eastAsia" w:ascii="方正仿宋_GBK" w:hAnsi="方正仿宋_GBK" w:cs="方正仿宋_GBK"/>
          <w:kern w:val="0"/>
          <w:sz w:val="28"/>
          <w:szCs w:val="28"/>
          <w:lang w:val="en-US" w:eastAsia="zh-CN"/>
        </w:rPr>
        <w:t>02621388</w:t>
      </w:r>
      <w:r>
        <w:rPr>
          <w:rFonts w:hint="eastAsia" w:ascii="方正仿宋_GBK" w:hAnsi="方正仿宋_GBK" w:cs="方正仿宋_GBK"/>
          <w:kern w:val="0"/>
          <w:sz w:val="28"/>
          <w:szCs w:val="28"/>
        </w:rPr>
        <w:t>@qq.com。</w:t>
      </w:r>
    </w:p>
    <w:sectPr>
      <w:footerReference r:id="rId3" w:type="default"/>
      <w:footerReference r:id="rId4" w:type="even"/>
      <w:pgSz w:w="16838" w:h="11906" w:orient="landscape"/>
      <w:pgMar w:top="1531" w:right="2041" w:bottom="1531" w:left="2041" w:header="851" w:footer="1200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 PAGE </w:instrText>
    </w:r>
    <w:r>
      <w:rPr>
        <w:rStyle w:val="7"/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Style w:val="7"/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 PAGE </w:instrText>
    </w:r>
    <w:r>
      <w:rPr>
        <w:rStyle w:val="7"/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Style w:val="7"/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FullName" w:val="http://61.132.133.22:8088/edoas2/gongwenguanli/getredirectword?id=1393924576937877&amp;type=other&amp;username=吴儒敏&amp;chengwen=3&amp;filetype=fawen&amp;useralias=wurumin&amp;hassql=0&amp;hassign=0&amp;templateid=0&amp;ip=192.168.1.24:8088"/>
  </w:docVars>
  <w:rsids>
    <w:rsidRoot w:val="00A52131"/>
    <w:rsid w:val="0000026F"/>
    <w:rsid w:val="00042B8B"/>
    <w:rsid w:val="00055DFE"/>
    <w:rsid w:val="00061236"/>
    <w:rsid w:val="000665C5"/>
    <w:rsid w:val="000B24D8"/>
    <w:rsid w:val="000C3D94"/>
    <w:rsid w:val="000D3642"/>
    <w:rsid w:val="000F32FF"/>
    <w:rsid w:val="00177553"/>
    <w:rsid w:val="001B5C79"/>
    <w:rsid w:val="001C0B8F"/>
    <w:rsid w:val="002124D7"/>
    <w:rsid w:val="002149F3"/>
    <w:rsid w:val="00222068"/>
    <w:rsid w:val="0022574F"/>
    <w:rsid w:val="00261ED0"/>
    <w:rsid w:val="00274F6E"/>
    <w:rsid w:val="002860AC"/>
    <w:rsid w:val="002B55D0"/>
    <w:rsid w:val="002D4AF7"/>
    <w:rsid w:val="002D7078"/>
    <w:rsid w:val="002D70E1"/>
    <w:rsid w:val="002E04D7"/>
    <w:rsid w:val="002F41F0"/>
    <w:rsid w:val="00331FAF"/>
    <w:rsid w:val="003517FF"/>
    <w:rsid w:val="00370F5B"/>
    <w:rsid w:val="00391481"/>
    <w:rsid w:val="0039412E"/>
    <w:rsid w:val="003A1DEF"/>
    <w:rsid w:val="003A20AB"/>
    <w:rsid w:val="003C666C"/>
    <w:rsid w:val="003D5232"/>
    <w:rsid w:val="004065BD"/>
    <w:rsid w:val="004A0703"/>
    <w:rsid w:val="004A0E45"/>
    <w:rsid w:val="004C13EC"/>
    <w:rsid w:val="004C51AE"/>
    <w:rsid w:val="00521C5D"/>
    <w:rsid w:val="00556AB3"/>
    <w:rsid w:val="00597920"/>
    <w:rsid w:val="005B7BD0"/>
    <w:rsid w:val="005E242B"/>
    <w:rsid w:val="005E346B"/>
    <w:rsid w:val="00604C11"/>
    <w:rsid w:val="006352CD"/>
    <w:rsid w:val="00690638"/>
    <w:rsid w:val="006D5FC9"/>
    <w:rsid w:val="006F1C37"/>
    <w:rsid w:val="006F6041"/>
    <w:rsid w:val="00747236"/>
    <w:rsid w:val="007707B0"/>
    <w:rsid w:val="007740C2"/>
    <w:rsid w:val="00775BA7"/>
    <w:rsid w:val="007C460B"/>
    <w:rsid w:val="007D209D"/>
    <w:rsid w:val="008640D0"/>
    <w:rsid w:val="008664D7"/>
    <w:rsid w:val="00872278"/>
    <w:rsid w:val="00882557"/>
    <w:rsid w:val="008B1450"/>
    <w:rsid w:val="008C4313"/>
    <w:rsid w:val="008D48CC"/>
    <w:rsid w:val="00904B7E"/>
    <w:rsid w:val="009128B3"/>
    <w:rsid w:val="00913A54"/>
    <w:rsid w:val="009452A5"/>
    <w:rsid w:val="00955A12"/>
    <w:rsid w:val="0098012D"/>
    <w:rsid w:val="00995747"/>
    <w:rsid w:val="009A4676"/>
    <w:rsid w:val="009C247E"/>
    <w:rsid w:val="009C5D38"/>
    <w:rsid w:val="009F2BD9"/>
    <w:rsid w:val="009F6772"/>
    <w:rsid w:val="00A12F50"/>
    <w:rsid w:val="00A30C9D"/>
    <w:rsid w:val="00A310D1"/>
    <w:rsid w:val="00A4385C"/>
    <w:rsid w:val="00A472BC"/>
    <w:rsid w:val="00A52131"/>
    <w:rsid w:val="00A53D7E"/>
    <w:rsid w:val="00A95212"/>
    <w:rsid w:val="00AA76F2"/>
    <w:rsid w:val="00AA7BE2"/>
    <w:rsid w:val="00AD7DE1"/>
    <w:rsid w:val="00B0239C"/>
    <w:rsid w:val="00B21C93"/>
    <w:rsid w:val="00B26CCC"/>
    <w:rsid w:val="00B5276F"/>
    <w:rsid w:val="00B92D89"/>
    <w:rsid w:val="00BA6CB1"/>
    <w:rsid w:val="00BC1258"/>
    <w:rsid w:val="00C05144"/>
    <w:rsid w:val="00C3401C"/>
    <w:rsid w:val="00C70B0B"/>
    <w:rsid w:val="00C925A5"/>
    <w:rsid w:val="00D23A2F"/>
    <w:rsid w:val="00D34FA4"/>
    <w:rsid w:val="00D407AF"/>
    <w:rsid w:val="00DA3107"/>
    <w:rsid w:val="00DB7CF3"/>
    <w:rsid w:val="00DC1111"/>
    <w:rsid w:val="00DF75EA"/>
    <w:rsid w:val="00E01989"/>
    <w:rsid w:val="00E46065"/>
    <w:rsid w:val="00E655F2"/>
    <w:rsid w:val="00E8043B"/>
    <w:rsid w:val="00EC1B9B"/>
    <w:rsid w:val="00ED1B39"/>
    <w:rsid w:val="00EF399C"/>
    <w:rsid w:val="00F15DD0"/>
    <w:rsid w:val="00F34A84"/>
    <w:rsid w:val="00F36810"/>
    <w:rsid w:val="00F52D28"/>
    <w:rsid w:val="00F55F5F"/>
    <w:rsid w:val="00F80CB4"/>
    <w:rsid w:val="00FC1C93"/>
    <w:rsid w:val="00FE7E7F"/>
    <w:rsid w:val="024D017F"/>
    <w:rsid w:val="084722BF"/>
    <w:rsid w:val="18904FAF"/>
    <w:rsid w:val="4B4A7281"/>
    <w:rsid w:val="50D90DD5"/>
    <w:rsid w:val="53501B9D"/>
    <w:rsid w:val="694A518A"/>
    <w:rsid w:val="6A146278"/>
    <w:rsid w:val="70F73E8A"/>
    <w:rsid w:val="738836F3"/>
    <w:rsid w:val="7B5D20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  <w:lang w:val="zh-CN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  <w:lang w:val="zh-CN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val="zh-CN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eastAsia="仿宋_GB2312"/>
      <w:kern w:val="2"/>
      <w:sz w:val="18"/>
    </w:rPr>
  </w:style>
  <w:style w:type="character" w:customStyle="1" w:styleId="10">
    <w:name w:val="批注框文本 Char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0.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0.模板</Template>
  <Company>微软中国</Company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2015-03-28T06:20:00Z</dcterms:created>
  <dc:creator>王海燕</dc:creator>
  <cp:lastModifiedBy>莲子1425003654</cp:lastModifiedBy>
  <cp:lastPrinted>2020-04-10T00:55:00Z</cp:lastPrinted>
  <dcterms:modified xsi:type="dcterms:W3CDTF">2020-05-22T07:56:53Z</dcterms:modified>
  <dc:title>文件模板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